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740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Byrne Samuel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331" w:lineRule="auto"/>
        <w:rPr>
          <w:sz w:val="20"/>
          <w:szCs w:val="20"/>
          <w:color w:val="auto"/>
        </w:rPr>
      </w:pPr>
      <w:r>
        <w:rPr>
          <w:rFonts w:ascii="Arial" w:cs="Arial" w:eastAsia="Arial" w:hAnsi="Arial"/>
          <w:sz w:val="18"/>
          <w:szCs w:val="18"/>
          <w:color w:val="0000FF"/>
        </w:rPr>
        <w:t>C/O AFFILIATED MANAGERS GROUP, INC. 777 SOUTH FLAGLER DRIVE</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AFFILIATED MANAGERS GROUP, INC.</w:t>
        </w:r>
      </w:hyperlink>
    </w:p>
    <w:p>
      <w:pPr>
        <w:spacing w:after="0" w:line="25"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AMG </w:t>
      </w:r>
      <w:r>
        <w:rPr>
          <w:rFonts w:ascii="Arial" w:cs="Arial" w:eastAsia="Arial" w:hAnsi="Arial"/>
          <w:sz w:val="21"/>
          <w:szCs w:val="21"/>
          <w:color w:val="000000"/>
        </w:rPr>
        <w:t>]</w:t>
      </w:r>
    </w:p>
    <w:p>
      <w:pPr>
        <w:spacing w:after="0" w:line="351"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08/01/2017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10" w:lineRule="exact"/>
        <w:rPr>
          <w:sz w:val="24"/>
          <w:szCs w:val="24"/>
          <w:color w:val="auto"/>
        </w:rPr>
      </w:pPr>
    </w:p>
    <w:p>
      <w:pPr>
        <w:sectPr>
          <w:pgSz w:w="11900" w:h="16838" w:orient="portrait"/>
          <w:cols w:equalWidth="0" w:num="3">
            <w:col w:w="3540" w:space="533"/>
            <w:col w:w="3787" w:space="19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4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80" w:type="dxa"/>
            <w:vAlign w:val="bottom"/>
            <w:tcBorders>
              <w:top w:val="single" w:sz="8" w:color="9A9A9A"/>
            </w:tcBorders>
          </w:tcPr>
          <w:p>
            <w:pPr>
              <w:spacing w:after="0"/>
              <w:rPr>
                <w:sz w:val="12"/>
                <w:szCs w:val="12"/>
                <w:color w:val="auto"/>
              </w:rPr>
            </w:pPr>
          </w:p>
        </w:tc>
        <w:tc>
          <w:tcPr>
            <w:tcW w:w="3800" w:type="dxa"/>
            <w:vAlign w:val="bottom"/>
            <w:gridSpan w:val="8"/>
          </w:tcPr>
          <w:p>
            <w:pPr>
              <w:jc w:val="right"/>
              <w:ind w:right="157"/>
              <w:spacing w:after="0" w:line="149"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WEST PALM</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0000FF"/>
                <w:w w:val="94"/>
              </w:rPr>
              <w:t>FL</w:t>
            </w:r>
          </w:p>
        </w:tc>
        <w:tc>
          <w:tcPr>
            <w:tcW w:w="1020" w:type="dxa"/>
            <w:vAlign w:val="bottom"/>
          </w:tcPr>
          <w:p>
            <w:pPr>
              <w:spacing w:after="0"/>
              <w:rPr>
                <w:sz w:val="20"/>
                <w:szCs w:val="20"/>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33401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0" w:type="dxa"/>
            <w:vAlign w:val="bottom"/>
            <w:gridSpan w:val="10"/>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6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0000FF"/>
                <w:w w:val="93"/>
              </w:rPr>
              <w:t>1,207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185.98</w:t>
            </w:r>
          </w:p>
        </w:tc>
        <w:tc>
          <w:tcPr>
            <w:tcW w:w="240" w:type="dxa"/>
            <w:vAlign w:val="bottom"/>
          </w:tcPr>
          <w:p>
            <w:pPr>
              <w:spacing w:after="0"/>
              <w:rPr>
                <w:sz w:val="11"/>
                <w:szCs w:val="11"/>
                <w:color w:val="auto"/>
              </w:rPr>
            </w:pPr>
          </w:p>
        </w:tc>
        <w:tc>
          <w:tcPr>
            <w:tcW w:w="1020" w:type="dxa"/>
            <w:vAlign w:val="bottom"/>
          </w:tcPr>
          <w:p>
            <w:pPr>
              <w:jc w:val="right"/>
              <w:ind w:right="130"/>
              <w:spacing w:after="0" w:line="133" w:lineRule="exact"/>
              <w:rPr>
                <w:sz w:val="20"/>
                <w:szCs w:val="20"/>
                <w:color w:val="auto"/>
              </w:rPr>
            </w:pPr>
            <w:r>
              <w:rPr>
                <w:rFonts w:ascii="Arial" w:cs="Arial" w:eastAsia="Arial" w:hAnsi="Arial"/>
                <w:sz w:val="14"/>
                <w:szCs w:val="14"/>
                <w:color w:val="0000FF"/>
              </w:rPr>
              <w:t>08/01/2017</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jc w:val="right"/>
              <w:ind w:right="38"/>
              <w:spacing w:after="0" w:line="133" w:lineRule="exact"/>
              <w:rPr>
                <w:sz w:val="20"/>
                <w:szCs w:val="20"/>
                <w:color w:val="auto"/>
              </w:rPr>
            </w:pPr>
            <w:r>
              <w:rPr>
                <w:rFonts w:ascii="Arial" w:cs="Arial" w:eastAsia="Arial" w:hAnsi="Arial"/>
                <w:sz w:val="14"/>
                <w:szCs w:val="14"/>
                <w:color w:val="0000FF"/>
              </w:rPr>
              <w:t>1,207</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tcPr>
          <w:p>
            <w:pPr>
              <w:jc w:val="right"/>
              <w:ind w:right="40"/>
              <w:spacing w:after="0" w:line="133" w:lineRule="exact"/>
              <w:rPr>
                <w:sz w:val="20"/>
                <w:szCs w:val="20"/>
                <w:color w:val="auto"/>
              </w:rPr>
            </w:pPr>
            <w:r>
              <w:rPr>
                <w:rFonts w:ascii="Arial" w:cs="Arial" w:eastAsia="Arial" w:hAnsi="Arial"/>
                <w:sz w:val="14"/>
                <w:szCs w:val="14"/>
                <w:color w:val="0000FF"/>
                <w:w w:val="91"/>
              </w:rPr>
              <w:t>08/01/2024</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0000FF"/>
              </w:rPr>
              <w:t>1,207</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right"/>
              <w:ind w:right="157"/>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00" w:type="dxa"/>
            <w:vAlign w:val="bottom"/>
            <w:vMerge w:val="restart"/>
          </w:tcPr>
          <w:p>
            <w:pPr>
              <w:jc w:val="right"/>
              <w:ind w:right="10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08/01/2017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rPr>
                <w:sz w:val="20"/>
                <w:szCs w:val="20"/>
                <w:color w:val="auto"/>
              </w:rPr>
            </w:pPr>
            <w:r>
              <w:rPr>
                <w:rFonts w:ascii="Arial" w:cs="Arial" w:eastAsia="Arial" w:hAnsi="Arial"/>
                <w:sz w:val="14"/>
                <w:szCs w:val="14"/>
                <w:color w:val="0000FF"/>
              </w:rPr>
              <w:t>215</w:t>
            </w:r>
          </w:p>
        </w:tc>
        <w:tc>
          <w:tcPr>
            <w:tcW w:w="3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1"/>
              <w:spacing w:after="0"/>
              <w:rPr>
                <w:sz w:val="20"/>
                <w:szCs w:val="20"/>
                <w:color w:val="auto"/>
              </w:rPr>
            </w:pPr>
            <w:r>
              <w:rPr>
                <w:rFonts w:ascii="Arial" w:cs="Arial" w:eastAsia="Arial" w:hAnsi="Arial"/>
                <w:sz w:val="18"/>
                <w:szCs w:val="18"/>
                <w:color w:val="0000FF"/>
              </w:rPr>
              <w:t>215</w:t>
            </w:r>
          </w:p>
        </w:tc>
        <w:tc>
          <w:tcPr>
            <w:tcW w:w="40" w:type="dxa"/>
            <w:vAlign w:val="bottom"/>
          </w:tcPr>
          <w:p>
            <w:pPr>
              <w:spacing w:after="0"/>
              <w:rPr>
                <w:sz w:val="16"/>
                <w:szCs w:val="16"/>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8"/>
              <w:spacing w:after="0"/>
              <w:rPr>
                <w:sz w:val="20"/>
                <w:szCs w:val="20"/>
                <w:color w:val="auto"/>
              </w:rPr>
            </w:pPr>
            <w:r>
              <w:rPr>
                <w:rFonts w:ascii="Arial" w:cs="Arial" w:eastAsia="Arial" w:hAnsi="Arial"/>
                <w:sz w:val="14"/>
                <w:szCs w:val="14"/>
                <w:color w:val="0000FF"/>
              </w:rPr>
              <w:t>215</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option is exercisable in 25% increments on each of January 1, 2018, 2019, 2020 and 2021.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stock unit represents a right to receive one share of the Company's common stock or, at the election of the plan administrator, cash with an equivalent value, upon vesting. The stock units vest in 25% increments on each of January 1, 2018, 2019, 2020 and 2021.</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David M. Billings,</w:t>
            </w:r>
          </w:p>
        </w:tc>
        <w:tc>
          <w:tcPr>
            <w:tcW w:w="58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08/03/2017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915" TargetMode="External"/><Relationship Id="rId13" Type="http://schemas.openxmlformats.org/officeDocument/2006/relationships/hyperlink" Target="http://www.sec.gov/cgi-bin/browse-edgar?action=getcompany&amp;CIK=00010044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2019-12-03T23:48:03Z</dcterms:created>
  <dcterms:modified xsi:type="dcterms:W3CDTF">2019-12-03T23:48:03Z</dcterms:modified>
</cp:coreProperties>
</file>