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147955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AFFILIATED MANAGERS 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2360" w:type="dxa"/>
        <w:tblCellMar>
          <w:top w:w="0" w:type="dxa"/>
          <w:left w:w="0" w:type="dxa"/>
          <w:bottom w:w="0" w:type="dxa"/>
          <w:right w:w="0" w:type="dxa"/>
        </w:tblCellMar>
      </w:tblPr>
      <w:tr>
        <w:trPr>
          <w:trHeight w:val="214"/>
        </w:trPr>
        <w:tc>
          <w:tcPr>
            <w:tcW w:w="960" w:type="dxa"/>
            <w:vAlign w:val="bottom"/>
          </w:tcPr>
          <w:p>
            <w:pPr>
              <w:spacing w:after="0"/>
              <w:rPr>
                <w:sz w:val="18"/>
                <w:szCs w:val="18"/>
                <w:color w:val="auto"/>
              </w:rPr>
            </w:pPr>
          </w:p>
        </w:tc>
        <w:tc>
          <w:tcPr>
            <w:tcW w:w="5580" w:type="dxa"/>
            <w:vAlign w:val="bottom"/>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190"/>
        </w:trPr>
        <w:tc>
          <w:tcPr>
            <w:tcW w:w="960" w:type="dxa"/>
            <w:vAlign w:val="bottom"/>
          </w:tcPr>
          <w:p>
            <w:pPr>
              <w:spacing w:after="0"/>
              <w:rPr>
                <w:sz w:val="16"/>
                <w:szCs w:val="16"/>
                <w:color w:val="auto"/>
              </w:rPr>
            </w:pPr>
          </w:p>
        </w:tc>
        <w:tc>
          <w:tcPr>
            <w:tcW w:w="5580" w:type="dxa"/>
            <w:vAlign w:val="bottom"/>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r>
      <w:tr>
        <w:trPr>
          <w:trHeight w:val="41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001-13459</w:t>
            </w:r>
          </w:p>
        </w:tc>
        <w:tc>
          <w:tcPr>
            <w:tcW w:w="5580" w:type="dxa"/>
            <w:vAlign w:val="bottom"/>
          </w:tcPr>
          <w:p>
            <w:pPr>
              <w:jc w:val="center"/>
              <w:ind w:left="4380"/>
              <w:spacing w:after="0"/>
              <w:rPr>
                <w:sz w:val="20"/>
                <w:szCs w:val="20"/>
                <w:color w:val="auto"/>
              </w:rPr>
            </w:pPr>
            <w:r>
              <w:rPr>
                <w:rFonts w:ascii="Times New Roman" w:cs="Times New Roman" w:eastAsia="Times New Roman" w:hAnsi="Times New Roman"/>
                <w:sz w:val="18"/>
                <w:szCs w:val="18"/>
                <w:b w:val="1"/>
                <w:bCs w:val="1"/>
                <w:color w:val="auto"/>
              </w:rPr>
              <w:t>04-3218510</w:t>
            </w:r>
          </w:p>
        </w:tc>
      </w:tr>
      <w:tr>
        <w:trPr>
          <w:trHeight w:val="149"/>
        </w:trPr>
        <w:tc>
          <w:tcPr>
            <w:tcW w:w="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5580" w:type="dxa"/>
            <w:vAlign w:val="bottom"/>
          </w:tcPr>
          <w:p>
            <w:pPr>
              <w:jc w:val="center"/>
              <w:ind w:left="43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5580" w:type="dxa"/>
            <w:vAlign w:val="bottom"/>
          </w:tcPr>
          <w:p>
            <w:pPr>
              <w:jc w:val="center"/>
              <w:ind w:left="43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960" w:type="dxa"/>
            <w:vAlign w:val="bottom"/>
          </w:tcPr>
          <w:p>
            <w:pPr>
              <w:spacing w:after="0"/>
              <w:rPr>
                <w:sz w:val="24"/>
                <w:szCs w:val="24"/>
                <w:color w:val="auto"/>
              </w:rPr>
            </w:pPr>
          </w:p>
        </w:tc>
        <w:tc>
          <w:tcPr>
            <w:tcW w:w="5580" w:type="dxa"/>
            <w:vAlign w:val="bottom"/>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1001 U.S. Highway One North, Jupiter, Florida 33477</w:t>
            </w:r>
          </w:p>
        </w:tc>
      </w:tr>
      <w:tr>
        <w:trPr>
          <w:trHeight w:val="190"/>
        </w:trPr>
        <w:tc>
          <w:tcPr>
            <w:tcW w:w="960" w:type="dxa"/>
            <w:vAlign w:val="bottom"/>
          </w:tcPr>
          <w:p>
            <w:pPr>
              <w:spacing w:after="0"/>
              <w:rPr>
                <w:sz w:val="16"/>
                <w:szCs w:val="16"/>
                <w:color w:val="auto"/>
              </w:rPr>
            </w:pPr>
          </w:p>
        </w:tc>
        <w:tc>
          <w:tcPr>
            <w:tcW w:w="5580" w:type="dxa"/>
            <w:vAlign w:val="bottom"/>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390"/>
        </w:trPr>
        <w:tc>
          <w:tcPr>
            <w:tcW w:w="960" w:type="dxa"/>
            <w:vAlign w:val="bottom"/>
          </w:tcPr>
          <w:p>
            <w:pPr>
              <w:spacing w:after="0"/>
              <w:rPr>
                <w:sz w:val="24"/>
                <w:szCs w:val="24"/>
                <w:color w:val="auto"/>
              </w:rPr>
            </w:pPr>
          </w:p>
        </w:tc>
        <w:tc>
          <w:tcPr>
            <w:tcW w:w="5580" w:type="dxa"/>
            <w:vAlign w:val="bottom"/>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(800) 345-1100</w:t>
            </w:r>
          </w:p>
        </w:tc>
      </w:tr>
      <w:tr>
        <w:trPr>
          <w:trHeight w:val="190"/>
        </w:trPr>
        <w:tc>
          <w:tcPr>
            <w:tcW w:w="960" w:type="dxa"/>
            <w:vAlign w:val="bottom"/>
          </w:tcPr>
          <w:p>
            <w:pPr>
              <w:spacing w:after="0"/>
              <w:rPr>
                <w:sz w:val="16"/>
                <w:szCs w:val="16"/>
                <w:color w:val="auto"/>
              </w:rPr>
            </w:pPr>
          </w:p>
        </w:tc>
        <w:tc>
          <w:tcPr>
            <w:tcW w:w="5580" w:type="dxa"/>
            <w:vAlign w:val="bottom"/>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390"/>
        </w:trPr>
        <w:tc>
          <w:tcPr>
            <w:tcW w:w="960" w:type="dxa"/>
            <w:vAlign w:val="bottom"/>
          </w:tcPr>
          <w:p>
            <w:pPr>
              <w:spacing w:after="0"/>
              <w:rPr>
                <w:sz w:val="24"/>
                <w:szCs w:val="24"/>
                <w:color w:val="auto"/>
              </w:rPr>
            </w:pPr>
          </w:p>
        </w:tc>
        <w:tc>
          <w:tcPr>
            <w:tcW w:w="5580" w:type="dxa"/>
            <w:vAlign w:val="bottom"/>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90"/>
        </w:trPr>
        <w:tc>
          <w:tcPr>
            <w:tcW w:w="960" w:type="dxa"/>
            <w:vAlign w:val="bottom"/>
          </w:tcPr>
          <w:p>
            <w:pPr>
              <w:spacing w:after="0"/>
              <w:rPr>
                <w:sz w:val="16"/>
                <w:szCs w:val="16"/>
                <w:color w:val="auto"/>
              </w:rPr>
            </w:pPr>
          </w:p>
        </w:tc>
        <w:tc>
          <w:tcPr>
            <w:tcW w:w="5580" w:type="dxa"/>
            <w:vAlign w:val="bottom"/>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151765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4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AMG</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5.875% Junior Subordinated Notes due 2059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MGR</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4.750% Junior Subordinated Notes due 2060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MGRB</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4.200% Junior Subordinated Notes due 2061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MGRD</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6.750% Junior Subordinated Notes due 2064</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MGRE</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On June 9, 2026, Affiliated Managers Group, Inc. (the “Company”) entered into a Fourth Amended and Restated Credit Agreement (the “Revolving Credit Agreement”), providing for a $1.25 billion senior unsecured multicurrency revolving credit facility maturing on June 9, 2031, with Bank of America, N.A., as administrative agent, letter of credit issuer and swingline lender, and the other lending institutions from time to time party thereto, which amended and restated the Company’s existing Third Amended and Restated Credit Agreement, dated as of November 15, 2024. Subject to certain conditions, the Company may increase the commitments under the Revolving Credit Agreement by up to $750 million.</w:t>
      </w:r>
    </w:p>
    <w:p>
      <w:pPr>
        <w:spacing w:after="0" w:line="183"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Borrowings under the Revolving Credit Agreement may be used for working capital and other general corporate purposes, including investments in new and existing Affiliates, repayment of debt, repurchases of the Company’s common stock, and the payment of cash dividends on the Company’s common stock.</w:t>
      </w:r>
    </w:p>
    <w:p>
      <w:pPr>
        <w:spacing w:after="0" w:line="176"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Certain of the lenders under the Revolving Credit Agreement and their affiliates have provided, and may in the future provide, investment banking, underwriting, trust, or other advisory or commercial services to the Company and its subsidiaries and Affiliates.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Revolving Credit Agreement contains certain financial covenants with respect to leverage and interest coverage, as well as customary affirmative and negative covenants, including limitations on priority indebtedness, asset dispositions and fundamental corporate changes, and certain customary events of default which could result in acceleration of amounts due. Many of these conditions and restrictions are subject, however, to certain minimum thresholds and exceptions.</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This description is a summary and is qualified in its entirety by reference to the full text of the Revolving Credit Agreement, which is attached to this Current Report on Form 8-K as Exhibit 10.1, and is incorporated by reference as though fully set forth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93" w:right="49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56"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0" w:type="dxa"/>
            <w:vAlign w:val="bottom"/>
          </w:tcPr>
          <w:p>
            <w:pPr>
              <w:spacing w:after="0"/>
              <w:rPr>
                <w:sz w:val="16"/>
                <w:szCs w:val="16"/>
                <w:color w:val="auto"/>
              </w:rPr>
            </w:pPr>
          </w:p>
        </w:tc>
        <w:tc>
          <w:tcPr>
            <w:tcW w:w="8360" w:type="dxa"/>
            <w:vAlign w:val="bottom"/>
            <w:tcBorders>
              <w:bottom w:val="single" w:sz="8" w:color="auto"/>
            </w:tcBorders>
            <w:gridSpan w:val="4"/>
          </w:tcPr>
          <w:p>
            <w:pPr>
              <w:ind w:left="38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2"/>
                <w:szCs w:val="22"/>
                <w:color w:val="auto"/>
              </w:rPr>
            </w:pPr>
          </w:p>
        </w:tc>
        <w:tc>
          <w:tcPr>
            <w:tcW w:w="7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Fourth Amended and Restated Credit Agreement, dated as of June 9, 2026, by and among Affiliated Managers</w:t>
            </w:r>
          </w:p>
        </w:tc>
        <w:tc>
          <w:tcPr>
            <w:tcW w:w="380" w:type="dxa"/>
            <w:vAlign w:val="bottom"/>
            <w:gridSpan w:val="2"/>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Group, Inc., Bank of America, N.A., as administrative agent, letter of credit issuer and swingline lender, and the</w:t>
            </w:r>
          </w:p>
        </w:tc>
        <w:tc>
          <w:tcPr>
            <w:tcW w:w="2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other lending institutions from time to time party thereto.</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60" w:right="2580" w:hanging="4803"/>
        <w:spacing w:after="0" w:line="877" w:lineRule="auto"/>
        <w:tabs>
          <w:tab w:leader="none" w:pos="20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ectPr>
          <w:pgSz w:w="11900" w:h="16838" w:orient="portrait"/>
          <w:cols w:equalWidth="0" w:num="1">
            <w:col w:w="10360"/>
          </w:cols>
          <w:pgMar w:left="440" w:top="293" w:right="10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6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AFFILIATED MANAGERS GROUP, INC.</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27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Kavita Padiyar</w:t>
            </w:r>
          </w:p>
        </w:tc>
      </w:tr>
      <w:tr>
        <w:trPr>
          <w:trHeight w:val="205"/>
        </w:trPr>
        <w:tc>
          <w:tcPr>
            <w:tcW w:w="3400" w:type="dxa"/>
            <w:vAlign w:val="bottom"/>
          </w:tcPr>
          <w:p>
            <w:pPr>
              <w:spacing w:after="0"/>
              <w:rPr>
                <w:sz w:val="17"/>
                <w:szCs w:val="17"/>
                <w:color w:val="auto"/>
              </w:rPr>
            </w:pPr>
          </w:p>
        </w:tc>
        <w:tc>
          <w:tcPr>
            <w:tcW w:w="2760" w:type="dxa"/>
            <w:vAlign w:val="bottom"/>
          </w:tcPr>
          <w:p>
            <w:pPr>
              <w:ind w:left="21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Kavita Padiyar</w:t>
            </w:r>
          </w:p>
        </w:tc>
      </w:tr>
      <w:tr>
        <w:trPr>
          <w:trHeight w:val="234"/>
        </w:trPr>
        <w:tc>
          <w:tcPr>
            <w:tcW w:w="3400" w:type="dxa"/>
            <w:vAlign w:val="bottom"/>
          </w:tcPr>
          <w:p>
            <w:pPr>
              <w:spacing w:after="0"/>
              <w:rPr>
                <w:sz w:val="20"/>
                <w:szCs w:val="20"/>
                <w:color w:val="auto"/>
              </w:rPr>
            </w:pPr>
          </w:p>
        </w:tc>
        <w:tc>
          <w:tcPr>
            <w:tcW w:w="27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364"/>
        </w:trPr>
        <w:tc>
          <w:tcPr>
            <w:tcW w:w="3400" w:type="dxa"/>
            <w:vAlign w:val="bottom"/>
          </w:tcPr>
          <w:p>
            <w:pPr>
              <w:spacing w:after="0"/>
              <w:rPr>
                <w:sz w:val="24"/>
                <w:szCs w:val="24"/>
                <w:color w:val="auto"/>
              </w:rPr>
            </w:pPr>
          </w:p>
        </w:tc>
        <w:tc>
          <w:tcPr>
            <w:tcW w:w="27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Deal CUSIP No. 008253AX4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Revolver CUSIP No. 008253AY2</w:t>
      </w:r>
    </w:p>
    <w:p>
      <w:pPr>
        <w:spacing w:after="0" w:line="200" w:lineRule="exact"/>
        <w:rPr>
          <w:sz w:val="20"/>
          <w:szCs w:val="20"/>
          <w:color w:val="auto"/>
        </w:rPr>
      </w:pPr>
    </w:p>
    <w:p>
      <w:pPr>
        <w:spacing w:after="0" w:line="21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FOURTH AMENDED AND RESTATED CREDIT AGREEMENT</w:t>
      </w:r>
    </w:p>
    <w:p>
      <w:pPr>
        <w:spacing w:after="0" w:line="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June 9, 2026</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 Swingline Lender and L/C Issuer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Several Lenders</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from Time to Time Parties Hereto</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BOFA SECURITIES,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CITIZENS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Book Runners and Joint Lead Arrangers,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BARCLAYS BANK PLC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ROYAL BANK OF CANADA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MANUFACTURERS &amp; TRADERS TRUST 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Lead Arrangers,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BOFA SECURITIES,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CITIZENS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WELLS FARGO SECURITIES,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BARCLAYS BANK PLC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ROYAL BANK OF CANADA</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117" w:right="4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MANUFACTURERS &amp; TRADERS TRUST COMPANY</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HUNTINGTON NATIONAL BANK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Co-Documentation Agents</w:t>
      </w:r>
    </w:p>
    <w:p>
      <w:pPr>
        <w:sectPr>
          <w:pgSz w:w="11900" w:h="16838" w:orient="portrait"/>
          <w:cols w:equalWidth="0" w:num="1">
            <w:col w:w="9019"/>
          </w:cols>
          <w:pgMar w:left="1440" w:top="266"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806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80" w:type="dxa"/>
            <w:vAlign w:val="bottom"/>
          </w:tcPr>
          <w:p>
            <w:pPr>
              <w:spacing w:after="0"/>
              <w:rPr>
                <w:sz w:val="20"/>
                <w:szCs w:val="20"/>
                <w:color w:val="auto"/>
              </w:rPr>
            </w:pPr>
          </w:p>
        </w:tc>
      </w:tr>
      <w:tr>
        <w:trPr>
          <w:trHeight w:val="408"/>
        </w:trPr>
        <w:tc>
          <w:tcPr>
            <w:tcW w:w="9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DEFINITIONS AND INTERPRETATION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Defined Terms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Definitional and Interpretive Provisions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Terms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Alternative Currencies.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of Currency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Times of Day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Letter of Credit Amounts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Rounding</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THE COMMITMENTS AND CREDIT EXTENSIONS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Revolving Loans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Procedure for Borrowing Revolving Loans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Increase of Commitments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of Loans; Evidence of Debt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Swingline Loans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Procedure for Swingline Borrowing and Prepayment; Refunding of Swingline Loans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Obligations of Lenders Several</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Letters of Credit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GENERAL PROVISIONS APPLICABLE TO THE LOANS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Optional Prepayments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Mandatory Prepayments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Minimum Amounts and Maximum Number of Tranches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Rates and Payment Dates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Inability to Determine Interest Rate (SOFR and Term SOFR)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 Rata Treatment and Payments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Illegality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Requirements of Law</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Indemnity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of Lending Office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Replacement of Lenders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Defaulting Lenders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Collateral</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3.17</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Inability to Determine Interest Rate (Alternative Currency Loans)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20"/>
        </w:trPr>
        <w:tc>
          <w:tcPr>
            <w:tcW w:w="1060" w:type="dxa"/>
            <w:vAlign w:val="bottom"/>
          </w:tcPr>
          <w:p>
            <w:pPr>
              <w:spacing w:after="0"/>
              <w:rPr>
                <w:sz w:val="19"/>
                <w:szCs w:val="19"/>
                <w:color w:val="auto"/>
              </w:rPr>
            </w:pPr>
          </w:p>
        </w:tc>
        <w:tc>
          <w:tcPr>
            <w:tcW w:w="750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19"/>
                <w:szCs w:val="19"/>
                <w:color w:val="auto"/>
              </w:rPr>
            </w:pPr>
          </w:p>
        </w:tc>
      </w:tr>
      <w:tr>
        <w:trPr>
          <w:trHeight w:val="234"/>
        </w:trPr>
        <w:tc>
          <w:tcPr>
            <w:tcW w:w="1060" w:type="dxa"/>
            <w:vAlign w:val="bottom"/>
          </w:tcPr>
          <w:p>
            <w:pPr>
              <w:spacing w:after="0"/>
              <w:rPr>
                <w:sz w:val="20"/>
                <w:szCs w:val="20"/>
                <w:color w:val="auto"/>
              </w:rPr>
            </w:pPr>
          </w:p>
        </w:tc>
        <w:tc>
          <w:tcPr>
            <w:tcW w:w="750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(continued)</w:t>
            </w:r>
          </w:p>
        </w:tc>
        <w:tc>
          <w:tcPr>
            <w:tcW w:w="2400" w:type="dxa"/>
            <w:vAlign w:val="bottom"/>
          </w:tcPr>
          <w:p>
            <w:pPr>
              <w:spacing w:after="0"/>
              <w:rPr>
                <w:sz w:val="20"/>
                <w:szCs w:val="20"/>
                <w:color w:val="auto"/>
              </w:rPr>
            </w:pPr>
          </w:p>
        </w:tc>
      </w:tr>
      <w:tr>
        <w:trPr>
          <w:trHeight w:val="314"/>
        </w:trPr>
        <w:tc>
          <w:tcPr>
            <w:tcW w:w="10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REPRESENTATIONS AND WARRANTIES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0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Condition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Change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Existence; Compliance with Law</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Legal Bar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Material Litigation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Default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Regulations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ERISA</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Company Act; Investment Advisers Act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 and Other Ownership Interests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4.13</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OFAC</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Anti-Corruption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Disclosure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PRECEDENT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0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Initial Credit Extensions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AFFIRMATIVE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0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Conduct of Business and Maintenance of Existence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Inspection of Property; Books and Records; Discussions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Anti-Corruption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6.9</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Special Purpose Entities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NEGATIVE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0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Condition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Priority Debt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Liens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Fundamental Changes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Sale of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Anti-Corruption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754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6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754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(continued)</w:t>
            </w:r>
          </w:p>
        </w:tc>
        <w:tc>
          <w:tcPr>
            <w:tcW w:w="2260" w:type="dxa"/>
            <w:vAlign w:val="bottom"/>
          </w:tcPr>
          <w:p>
            <w:pPr>
              <w:spacing w:after="0"/>
              <w:rPr>
                <w:sz w:val="20"/>
                <w:szCs w:val="20"/>
                <w:color w:val="auto"/>
              </w:rPr>
            </w:pPr>
          </w:p>
        </w:tc>
      </w:tr>
      <w:tr>
        <w:trPr>
          <w:trHeight w:val="314"/>
        </w:trPr>
        <w:tc>
          <w:tcPr>
            <w:tcW w:w="11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0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of Funds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ADMINISTRATIVE AGENT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0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Appointment and Authorization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as a Lender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Exculpatory Provisions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Delegation of Duties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Agents; Arrangers and Managers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ERISA Matters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MISCELLANEOUS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0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Amendments and Waivers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 Indemnity; Waiver of Damages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Set-off</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10.8</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2"/>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Integration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0"/>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10.12</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2"/>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10.13</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Acknowledgements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0"/>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10.14</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WAIVERS OF JURY TRIAL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10.15</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10.16</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10.17</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USA Patriot Act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10.18</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10.19</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Judgment Currency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10.20</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10.21</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and Restatement of Existing Credit Agreement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4"/>
        </w:trPr>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10.22</w:t>
            </w: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20" w:type="dxa"/>
            <w:vAlign w:val="bottom"/>
          </w:tcPr>
          <w:p>
            <w:pPr>
              <w:jc w:val="center"/>
              <w:ind w:left="3290"/>
              <w:spacing w:after="0"/>
              <w:rPr>
                <w:sz w:val="20"/>
                <w:szCs w:val="20"/>
                <w:color w:val="auto"/>
              </w:rPr>
            </w:pPr>
            <w:r>
              <w:rPr>
                <w:rFonts w:ascii="Times New Roman" w:cs="Times New Roman" w:eastAsia="Times New Roman" w:hAnsi="Times New Roman"/>
                <w:sz w:val="18"/>
                <w:szCs w:val="18"/>
                <w:color w:val="auto"/>
              </w:rPr>
              <w:t>ANNEX</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Annex I</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Pricing Grid</w:t>
            </w:r>
          </w:p>
        </w:tc>
      </w:tr>
      <w:tr>
        <w:trPr>
          <w:trHeight w:val="648"/>
        </w:trPr>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20" w:type="dxa"/>
            <w:vAlign w:val="bottom"/>
          </w:tcPr>
          <w:p>
            <w:pPr>
              <w:jc w:val="center"/>
              <w:ind w:left="3290"/>
              <w:spacing w:after="0"/>
              <w:rPr>
                <w:sz w:val="20"/>
                <w:szCs w:val="20"/>
                <w:color w:val="auto"/>
              </w:rPr>
            </w:pPr>
            <w:r>
              <w:rPr>
                <w:rFonts w:ascii="Times New Roman" w:cs="Times New Roman" w:eastAsia="Times New Roman" w:hAnsi="Times New Roman"/>
                <w:sz w:val="18"/>
                <w:szCs w:val="18"/>
                <w:color w:val="auto"/>
                <w:w w:val="99"/>
              </w:rPr>
              <w:t>SCHEDULES</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Schedule I</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Lender Commitments</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Schedule 4.1</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Condition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Schedule 4.2</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Changes</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Schedule 4.11</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Subsidiaries</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Schedule 10.2</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Addresses</w:t>
            </w:r>
          </w:p>
        </w:tc>
      </w:tr>
      <w:tr>
        <w:trPr>
          <w:trHeight w:val="648"/>
        </w:trPr>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20" w:type="dxa"/>
            <w:vAlign w:val="bottom"/>
          </w:tcPr>
          <w:p>
            <w:pPr>
              <w:jc w:val="center"/>
              <w:ind w:left="3310"/>
              <w:spacing w:after="0"/>
              <w:rPr>
                <w:sz w:val="20"/>
                <w:szCs w:val="20"/>
                <w:color w:val="auto"/>
              </w:rPr>
            </w:pPr>
            <w:r>
              <w:rPr>
                <w:rFonts w:ascii="Times New Roman" w:cs="Times New Roman" w:eastAsia="Times New Roman" w:hAnsi="Times New Roman"/>
                <w:sz w:val="18"/>
                <w:szCs w:val="18"/>
                <w:color w:val="auto"/>
                <w:w w:val="99"/>
              </w:rPr>
              <w:t>EXHIBITS</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Borrower Certificate</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Confidentiality Agreement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Terms and Conditions of Subordinated Indebtedness</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Borrowing Notice</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Conversion/Continuation Notice</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Joinder Agreement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Forms of U.S. Tax Compliance Certificates</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L</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Swingline Loan Notice</w:t>
            </w:r>
          </w:p>
        </w:tc>
      </w:tr>
    </w:tbl>
    <w:p>
      <w:pPr>
        <w:ind w:left="160"/>
        <w:spacing w:after="0"/>
        <w:rPr>
          <w:sz w:val="20"/>
          <w:szCs w:val="20"/>
          <w:color w:val="auto"/>
        </w:rPr>
        <w:sectPr>
          <w:pgSz w:w="11900" w:h="16838" w:orient="portrait"/>
          <w:cols w:equalWidth="0" w:num="1">
            <w:col w:w="10019"/>
          </w:cols>
          <w:pgMar w:left="440" w:top="378"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 AMENDED AND RESTATED CREDIT AGREEMENT</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FOURTH AMENDED AND RESTATED CREDIT AGREEMENT</w:t>
      </w:r>
      <w:r>
        <w:rPr>
          <w:rFonts w:ascii="Times New Roman" w:cs="Times New Roman" w:eastAsia="Times New Roman" w:hAnsi="Times New Roman"/>
          <w:sz w:val="18"/>
          <w:szCs w:val="18"/>
          <w:color w:val="auto"/>
        </w:rPr>
        <w:t xml:space="preserve"> (as amended,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9, 2026, is among Affiliated Managers Group,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several banks and other financial institutions from time to time parties to this Agreement as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Bank of America, N.A. (“</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as Administrative Agent, Swingline Lender and L/C Issuer.</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WHEREAS, the Borrower, the Lenders party thereto, and the Administrative Agent and the other agents and arrangers from time to time party thereto have entered into that certain Third Amended and Restated Credit Agreement, dated as of November 15, 2024 (as amended, restated, supplemented or otherwise modified from time to time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pursuant to which the Lenders party thereto made loans to the Borrower; and</w:t>
      </w:r>
    </w:p>
    <w:p>
      <w:pPr>
        <w:spacing w:after="0" w:line="18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WHEREAS, the Borrower has requested that the Lenders provide a revolving credit facility and that the Administrative Agent and the Lenders make certain other modifications to the terms of the Existing Credit Agreement, and the Administrative Agent and the Lenders have agreed to the requested modifications and to provide a revolving credit facility, all on the terms and conditions set forth 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foregoing and of the mutual covenants and agreements herein contained, the parties hereto covenant and agree as follows: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1. DEFINITIONS AND INTERPRETATION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following meanings:</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xml:space="preserve">” means for any day a fluctuating rate per annum equal to the highest of (a)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1/2 of 1%, (b) the rate of interest in effect for such day as publicly announced from time to time by Bank of America as its “prime rate,” (c) Term SOFR (determined in accordance with clause (b) of the definition thereof) in effect for such day (or if such day is not a U.S. Government Securities Business Day, the immediately preceding U.S. Government Securities Business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and (d)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ABR would be less than zero, the ABR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ABR is being used as an alternate rate of interest pursuant to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hereof, then the ABR shall be the greatest of clauses (a), (b) and (d) above and shall be determined without reference to clause (c) above.</w:t>
      </w:r>
    </w:p>
    <w:p>
      <w:pPr>
        <w:sectPr>
          <w:pgSz w:w="11900" w:h="16838" w:orient="portrait"/>
          <w:cols w:equalWidth="0" w:num="1">
            <w:col w:w="10980"/>
          </w:cols>
          <w:pgMar w:left="440" w:top="266" w:right="47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ABR Loan</w:t>
      </w:r>
      <w:r>
        <w:rPr>
          <w:rFonts w:ascii="Times New Roman" w:cs="Times New Roman" w:eastAsia="Times New Roman" w:hAnsi="Times New Roman"/>
          <w:sz w:val="18"/>
          <w:szCs w:val="18"/>
          <w:color w:val="auto"/>
        </w:rPr>
        <w:t>” means a Loan that bears interest at a rate based upon the ABR. All ABR Loans shall be denominated in Dollars.</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Consolidated EBITDA</w:t>
      </w:r>
      <w:r>
        <w:rPr>
          <w:rFonts w:ascii="Times New Roman" w:cs="Times New Roman" w:eastAsia="Times New Roman" w:hAnsi="Times New Roman"/>
          <w:sz w:val="18"/>
          <w:szCs w:val="18"/>
          <w:color w:val="auto"/>
        </w:rPr>
        <w:t>” means, for any Computation Period, Consolidated EBITDA for such Computation Period adjusted by giving effect on a pro forma basis to acquisitions and dispositions completed during such Computation Period.</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in its capacity as administrative agent under this Agreement and the other Loan Documents, or any successor administrative agent.</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with respect to any currency, the Administrative Agent’s address and, as appropriate, account as set forth on </w:t>
      </w:r>
      <w:r>
        <w:rPr>
          <w:rFonts w:ascii="Times New Roman" w:cs="Times New Roman" w:eastAsia="Times New Roman" w:hAnsi="Times New Roman"/>
          <w:sz w:val="18"/>
          <w:szCs w:val="18"/>
          <w:u w:val="single" w:color="auto"/>
          <w:color w:val="auto"/>
        </w:rPr>
        <w:t>Schedule 10.2</w:t>
      </w:r>
      <w:r>
        <w:rPr>
          <w:rFonts w:ascii="Times New Roman" w:cs="Times New Roman" w:eastAsia="Times New Roman" w:hAnsi="Times New Roman"/>
          <w:sz w:val="18"/>
          <w:szCs w:val="18"/>
          <w:color w:val="auto"/>
        </w:rPr>
        <w:t>, or such other address or account with respect to any such currency as the Administrative Agent may from time to time notify the Borrower and the Lenders.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which,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of such Person or (b) direct or cause the direction of the management and policies of such Person, whether by contract or otherwise.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aggregate Commitments of all Lenders. The Aggregate Commitments are $1,250,000,000 as of the Closing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xml:space="preserve">” means each of the following currencies: Euro, Sterling and Canadian Dollar, together with each other currency (other than Dollars) that is approved in accordance with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w:t>
      </w:r>
      <w:r>
        <w:rPr>
          <w:rFonts w:ascii="Times New Roman" w:cs="Times New Roman" w:eastAsia="Times New Roman" w:hAnsi="Times New Roman"/>
          <w:sz w:val="18"/>
          <w:szCs w:val="18"/>
          <w:color w:val="auto"/>
        </w:rPr>
        <w:t>” means, for any day, with respect to any Credit Extension:</w:t>
      </w:r>
    </w:p>
    <w:p>
      <w:pPr>
        <w:spacing w:after="0" w:line="117" w:lineRule="exact"/>
        <w:rPr>
          <w:sz w:val="20"/>
          <w:szCs w:val="20"/>
          <w:color w:val="auto"/>
        </w:rPr>
      </w:pPr>
    </w:p>
    <w:p>
      <w:pPr>
        <w:ind w:left="680" w:hanging="24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Sterling, the rate per annum equal to SONIA determined pursuant to the definition thereof; and</w:t>
      </w:r>
    </w:p>
    <w:p>
      <w:pPr>
        <w:spacing w:after="0" w:line="225"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18"/>
          <w:szCs w:val="18"/>
          <w:u w:val="single" w:color="auto"/>
          <w:color w:val="auto"/>
        </w:rPr>
        <w:t>Section 1.5 plus</w:t>
      </w:r>
      <w:r>
        <w:rPr>
          <w:rFonts w:ascii="Times New Roman" w:cs="Times New Roman" w:eastAsia="Times New Roman" w:hAnsi="Times New Roman"/>
          <w:sz w:val="18"/>
          <w:szCs w:val="18"/>
          <w:color w:val="auto"/>
        </w:rPr>
        <w:t xml:space="preserve"> the</w:t>
      </w:r>
    </w:p>
    <w:p>
      <w:pPr>
        <w:spacing w:after="0" w:line="108"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000"/>
          </w:cols>
          <w:pgMar w:left="440" w:top="27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adjustment (if any) determined by the Administrative Agent and the relevant Lenders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Alternative Currency Daily Rate shall be less than zero, such rate shall be deemed zero for purposes of this Agreement. Any change in an Alternative Currency Daily Rate shall be effective from the date of such change without further notice.</w:t>
      </w:r>
    </w:p>
    <w:p>
      <w:pPr>
        <w:spacing w:after="0" w:line="162" w:lineRule="exact"/>
        <w:rPr>
          <w:sz w:val="20"/>
          <w:szCs w:val="20"/>
          <w:color w:val="auto"/>
        </w:rPr>
      </w:pPr>
    </w:p>
    <w:p>
      <w:pPr>
        <w:jc w:val="both"/>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 Loan</w:t>
      </w:r>
      <w:r>
        <w:rPr>
          <w:rFonts w:ascii="Times New Roman" w:cs="Times New Roman" w:eastAsia="Times New Roman" w:hAnsi="Times New Roman"/>
          <w:sz w:val="18"/>
          <w:szCs w:val="18"/>
          <w:color w:val="auto"/>
        </w:rPr>
        <w:t>” means a Loan that bears interest at a rate based on the definition of “Alternative Currency Daily Rate.” All Alternative Currency Daily Rate Loans must be denominated in an Alternative Currency.</w:t>
      </w:r>
    </w:p>
    <w:p>
      <w:pPr>
        <w:spacing w:after="0" w:line="16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Loan</w:t>
      </w:r>
      <w:r>
        <w:rPr>
          <w:rFonts w:ascii="Times New Roman" w:cs="Times New Roman" w:eastAsia="Times New Roman" w:hAnsi="Times New Roman"/>
          <w:sz w:val="18"/>
          <w:szCs w:val="18"/>
          <w:color w:val="auto"/>
        </w:rPr>
        <w:t>” means an Alternative Currency Daily Rate Loan or an Alternative Currency Term Rate Loan, as applicable.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w:t>
      </w:r>
      <w:r>
        <w:rPr>
          <w:rFonts w:ascii="Times New Roman" w:cs="Times New Roman" w:eastAsia="Times New Roman" w:hAnsi="Times New Roman"/>
          <w:sz w:val="18"/>
          <w:szCs w:val="18"/>
          <w:color w:val="auto"/>
        </w:rPr>
        <w:t>” means, for any Interest Period, with respect to any Credit Extension:</w:t>
      </w:r>
    </w:p>
    <w:p>
      <w:pPr>
        <w:spacing w:after="0" w:line="117" w:lineRule="exact"/>
        <w:rPr>
          <w:sz w:val="20"/>
          <w:szCs w:val="20"/>
          <w:color w:val="auto"/>
        </w:rPr>
      </w:pPr>
    </w:p>
    <w:p>
      <w:pPr>
        <w:jc w:val="both"/>
        <w:ind w:right="260" w:firstLine="436"/>
        <w:spacing w:after="0" w:line="289" w:lineRule="auto"/>
        <w:tabs>
          <w:tab w:leader="none" w:pos="68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denominated in Euros, the rate per annum equal to the Euro Interbank Offered Rate (“EURIBOR”),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57" w:lineRule="exact"/>
        <w:rPr>
          <w:rFonts w:ascii="Times New Roman" w:cs="Times New Roman" w:eastAsia="Times New Roman" w:hAnsi="Times New Roman"/>
          <w:sz w:val="17"/>
          <w:szCs w:val="17"/>
          <w:color w:val="auto"/>
        </w:rPr>
      </w:pPr>
    </w:p>
    <w:p>
      <w:pPr>
        <w:ind w:right="160" w:firstLine="436"/>
        <w:spacing w:after="0" w:line="261"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Canadian Dollars, (i) the rate per annum equal to the forward-looking term rate based on CORRA as published on the applicable Reuters screen page (or such other commercially available source providing such quotations as may be designated by the Administrative Agent from time to time) on the day that is two (2) Business Days prior to the Rate Determination Date with a term equivalent to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Term CORRA Adjustment for such Interest Period (such rate being referred to as the “</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jc w:val="both"/>
        <w:ind w:right="160" w:firstLine="436"/>
        <w:spacing w:after="0" w:line="261"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18"/>
          <w:szCs w:val="18"/>
          <w:u w:val="single" w:color="auto"/>
          <w:color w:val="auto"/>
        </w:rPr>
        <w:t>Section 1.5 plus</w:t>
      </w:r>
      <w:r>
        <w:rPr>
          <w:rFonts w:ascii="Times New Roman" w:cs="Times New Roman" w:eastAsia="Times New Roman" w:hAnsi="Times New Roman"/>
          <w:sz w:val="18"/>
          <w:szCs w:val="18"/>
          <w:color w:val="auto"/>
        </w:rPr>
        <w:t xml:space="preserve"> the adjustment (if any) determined by the Administrative Agent and the relevant Lenders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left="520" w:right="360"/>
        <w:spacing w:after="0" w:line="4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Alternative Currency Term Rate shall be less than zero, such rate shall be deemed zero for purposes of this Agreement. - 3 -</w:t>
      </w:r>
    </w:p>
    <w:p>
      <w:pPr>
        <w:sectPr>
          <w:pgSz w:w="11900" w:h="16838" w:orient="portrait"/>
          <w:cols w:equalWidth="0" w:num="1">
            <w:col w:w="10920"/>
          </w:cols>
          <w:pgMar w:left="440" w:top="270" w:right="539" w:bottom="1440" w:gutter="0" w:footer="0" w:header="0"/>
        </w:sectPr>
      </w:pPr>
    </w:p>
    <w:bookmarkStart w:id="13" w:name="page14"/>
    <w:bookmarkEnd w:id="13"/>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Alternative Currency Term Rate Loan</w:t>
      </w:r>
      <w:r>
        <w:rPr>
          <w:rFonts w:ascii="Times New Roman" w:cs="Times New Roman" w:eastAsia="Times New Roman" w:hAnsi="Times New Roman"/>
          <w:sz w:val="18"/>
          <w:szCs w:val="18"/>
          <w:color w:val="auto"/>
        </w:rPr>
        <w:t>” means a Loan that bears interest at a rate based on the definition of “Alternative Currency Term Rate.” All Alternative Currency Term Rate Loans must be denominated in an Alternative Currency.</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xml:space="preserve">” means, from time to time, (a) with respect to (i) Term SOFR Loans and Alternative Currency Loans, the rate per annum set forth under the heading “Applicable Margin for Term SOFR and Alternative Currency Loans” and (ii) ABR Loans and Swingline Loans, “Applicable Margin for ABR Loans and Swingline Loans” and (b) with respect to Letters of Credit, from time to time, the rate per annum set forth under the heading “Applicable Margin for Letters of Credit,” each as set forth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and determined based upon the Debt Rating.</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Alternative Currency, the local time in the place of settlement for such Alternative Currency as may be reasonably determined by the Administrative Agent or the L/C Issuer, as the case may be, to be necessary for timely settlement on the relevant date in accordance with normal banking procedures in the place of settlement.</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collectively BofA Securities, Inc. (or any of its designated Affiliates), Citizens Bank, N.A., Wells Fargo Securities, LLC, Barclays Bank PLC, Citibank, N.A., JPMorgan Chase Bank, N.A., Morgan Stanley Senior Funding, Inc., Royal Bank of Canada and Manufacturers &amp; Traders Trust Company, in their capacity as joint lead arrangers.</w:t>
      </w:r>
    </w:p>
    <w:p>
      <w:pPr>
        <w:spacing w:after="0" w:line="176"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(x) a Lender, (y) an Eligible Assignee and (z) any party whose consent is required by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any other form (including electronic documentation generated by MarkitClear or other electronic platform) approved by the Administrative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Attorney Costs</w:t>
      </w:r>
      <w:r>
        <w:rPr>
          <w:rFonts w:ascii="Times New Roman" w:cs="Times New Roman" w:eastAsia="Times New Roman" w:hAnsi="Times New Roman"/>
          <w:sz w:val="18"/>
          <w:szCs w:val="18"/>
          <w:color w:val="auto"/>
        </w:rPr>
        <w:t>” means and includes all reasonable and documented fees, expenses and disbursements of any law firm or other external counsel.</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Commitment</w:t>
      </w:r>
      <w:r>
        <w:rPr>
          <w:rFonts w:ascii="Times New Roman" w:cs="Times New Roman" w:eastAsia="Times New Roman" w:hAnsi="Times New Roman"/>
          <w:sz w:val="18"/>
          <w:szCs w:val="18"/>
          <w:color w:val="auto"/>
        </w:rPr>
        <w:t xml:space="preserve">” means as to any Lender at any time, an amount equal to the excess, if any, of (a) the amount of such Lender’s Commitment over (b) the aggregate principal amount of all outstanding Revolving Loans made by such Lender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its Commitment Percentage of the Outstanding Amount of the L/C Obligations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for all purposes other than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its Commitment Percentage of all outstanding Swingline Loans.</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80"/>
          </w:cols>
          <w:pgMar w:left="440" w:top="270" w:right="479" w:bottom="1440" w:gutter="0" w:footer="0" w:header="0"/>
        </w:sectPr>
      </w:pPr>
    </w:p>
    <w:bookmarkStart w:id="14" w:name="page15"/>
    <w:bookmarkEnd w:id="14"/>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is defined in the preamble and includes any successor thereto.</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on the form provided by a Lender, in form and substance satisfactory to the Borrower, as to beneficial ownership of the Borrower, as required by the Beneficial Ownership Regulation and delivered by the Borrower upon any request by a Lender to the extent required 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 Runners</w:t>
      </w:r>
      <w:r>
        <w:rPr>
          <w:rFonts w:ascii="Times New Roman" w:cs="Times New Roman" w:eastAsia="Times New Roman" w:hAnsi="Times New Roman"/>
          <w:sz w:val="18"/>
          <w:szCs w:val="18"/>
          <w:color w:val="auto"/>
        </w:rPr>
        <w:t>” means collectively BofA Securities, Inc. (or any of its designated Affiliates), Citizens Bank, N.A., and Wells Fargo Securities, LLC in their capacity as joint book runners.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is defined in the preamble and includes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means (a) a borrowing consisting of simultaneous Revolving Loans of the same Type, in the same currency and, in the case of Term SOFR Loans and Alternative Currency Term Rate Loans, having the same Interest Period made by each of the Lenders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(b) a Swingline Borrowing, as the context may require.</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xml:space="preserve">” means any Business Day specified in a notice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as a date on which the Borrower requests the Lenders or the Swingline Lender to make Loans hereunder.</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Notice</w:t>
      </w:r>
      <w:r>
        <w:rPr>
          <w:rFonts w:ascii="Times New Roman" w:cs="Times New Roman" w:eastAsia="Times New Roman" w:hAnsi="Times New Roman"/>
          <w:sz w:val="18"/>
          <w:szCs w:val="18"/>
          <w:color w:val="auto"/>
        </w:rPr>
        <w:t xml:space="preserve">” means a notice of a Borrowing, which shall be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980"/>
          </w:cols>
          <w:pgMar w:left="440" w:top="270" w:right="479" w:bottom="1440" w:gutter="0" w:footer="0" w:header="0"/>
        </w:sectPr>
      </w:pPr>
    </w:p>
    <w:bookmarkStart w:id="15" w:name="page16"/>
    <w:bookmarkEnd w:id="15"/>
    <w:p>
      <w:pPr>
        <w:ind w:right="420" w:firstLine="436"/>
        <w:spacing w:after="0" w:line="266"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175"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Sterling, means a day other than a day banks are closed for general business in London because such day is a Saturday, Sunday or a legal holiday under the laws of the United Kingdom;</w:t>
      </w:r>
    </w:p>
    <w:p>
      <w:pPr>
        <w:spacing w:after="0" w:line="161"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interest rate settings as to an Alternative Currency Loan denominated in a currency other than Euro or Sterling, means any such day on which dealings in deposits in the relevant currency are conducted by and between banks in the applicable offshore interbank market for such currency; and</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fundings, disbursements, settlements and payments in a currency other than Euro or Sterling in respect of an</w:t>
      </w:r>
    </w:p>
    <w:p>
      <w:pPr>
        <w:spacing w:after="0" w:line="27"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Currency Loan denominated in a currency other than Euro or Sterling, or any other dealings in any currency other than Euro or Sterling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CAD$</w:t>
      </w:r>
      <w:r>
        <w:rPr>
          <w:rFonts w:ascii="Times New Roman" w:cs="Times New Roman" w:eastAsia="Times New Roman" w:hAnsi="Times New Roman"/>
          <w:sz w:val="18"/>
          <w:szCs w:val="18"/>
          <w:color w:val="auto"/>
        </w:rPr>
        <w:t>” mean the lawful currency of Canada.</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Trusts</w:t>
      </w:r>
      <w:r>
        <w:rPr>
          <w:rFonts w:ascii="Times New Roman" w:cs="Times New Roman" w:eastAsia="Times New Roman" w:hAnsi="Times New Roman"/>
          <w:sz w:val="18"/>
          <w:szCs w:val="18"/>
          <w:color w:val="auto"/>
        </w:rPr>
        <w:t>” means, collectively, any special purpose vehicles established by the Borrower, of which the Borrower holds all of the common securities and other securities having the power to vote generally, which special purpose vehicle issues capital securities.</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reasonably satisfactory to the Administrative Agent and the L/C Issuer. “Cash Collateral” shall have a meaning correlative to the foregoing and shall include the proceeds of such cash collateral and other credit support.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000"/>
          </w:cols>
          <w:pgMar w:left="440" w:top="270" w:right="459" w:bottom="1440" w:gutter="0" w:footer="0" w:header="0"/>
        </w:sectPr>
      </w:pPr>
    </w:p>
    <w:bookmarkStart w:id="16" w:name="page17"/>
    <w:bookmarkEnd w:id="16"/>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Equivalent</w:t>
      </w:r>
      <w:r>
        <w:rPr>
          <w:rFonts w:ascii="Times New Roman" w:cs="Times New Roman" w:eastAsia="Times New Roman" w:hAnsi="Times New Roman"/>
          <w:sz w:val="18"/>
          <w:szCs w:val="18"/>
          <w:color w:val="auto"/>
        </w:rPr>
        <w:t xml:space="preserve">” means, at any time, (a) any evidence of indebtedness, maturing not more than one (1) year after such time, issued or guaranteed by the United States or any agency thereof, (b) commercial paper, maturing not more than one (1) year from the date of issue, or corporate demand notes, in each case (unless issued by a Lender or its holding company) rated at least A-1 or A-2 by S&amp;P or P-1 or P-2 by Moody’s (or carrying an equivalent rating by an internationally-recognized rating agency), (c) any certificate of deposit (or time deposits represented by such certificates of deposit) or banker’s acceptance, maturing not more than one year after such time, or overnight federal funds transactions or money market deposit accounts that are issued or sold by, or maintained with, a commercial bank or financial institution incorporated under the laws of the United States, any state thereof or the District of Columbia which is rated at least A-1 or A-2 by S&amp;P or P-l or P-2 by Moody’s (or carrying an equivalent rating by an internationally-recognized rating agency), (d) any repurchase agreement entered into with a commercial bank or financial institution meeting the requirements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which (i) is secured by a fully perfected security interest in any obligation of the type described in any of </w:t>
      </w:r>
      <w:r>
        <w:rPr>
          <w:rFonts w:ascii="Times New Roman" w:cs="Times New Roman" w:eastAsia="Times New Roman" w:hAnsi="Times New Roman"/>
          <w:sz w:val="18"/>
          <w:szCs w:val="18"/>
          <w:u w:val="single" w:color="auto"/>
          <w:color w:val="auto"/>
        </w:rPr>
        <w:t>clauses</w:t>
      </w:r>
    </w:p>
    <w:p>
      <w:pPr>
        <w:spacing w:after="0" w:line="6" w:lineRule="exact"/>
        <w:rPr>
          <w:sz w:val="20"/>
          <w:szCs w:val="20"/>
          <w:color w:val="auto"/>
        </w:rPr>
      </w:pPr>
    </w:p>
    <w:p>
      <w:pPr>
        <w:ind w:left="4" w:hanging="4"/>
        <w:spacing w:after="0" w:line="251" w:lineRule="auto"/>
        <w:tabs>
          <w:tab w:leader="none" w:pos="249"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and (ii) has a market value at the time such repurchase agreement is entered into of not less than 100% of the repurchase obligation of such commercial bank or financial institution thereunder, (e) securities with maturities of six (6) months or less from the date of acquisition backed by standby letters of credit issued by any commercial bank or financial institution meeting the requirements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(f) any short-term (or readily marketable or immediately redeemable) investment in a structured investment vehicle, structured investment deposit or similar instrument with a financial strength rating of A by S&amp;P or Moody’s, (g) shares of money market mutual or similar funds which invest primarily in assets satisfying the requirements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this definition, or (h) instruments equivalent to those referred to in any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that are comparable in credit quality and tenor to that referenced in the applicable clause and are customarily used by corporations similar to the Borrower for cash management purposes outside the United States.</w:t>
      </w:r>
    </w:p>
    <w:p>
      <w:pPr>
        <w:spacing w:after="0" w:line="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 event or series of events by which:</w:t>
      </w:r>
    </w:p>
    <w:p>
      <w:pPr>
        <w:spacing w:after="0" w:line="117" w:lineRule="exact"/>
        <w:rPr>
          <w:sz w:val="20"/>
          <w:szCs w:val="20"/>
          <w:color w:val="auto"/>
        </w:rPr>
      </w:pPr>
    </w:p>
    <w:p>
      <w:pPr>
        <w:ind w:left="4" w:firstLine="436"/>
        <w:spacing w:after="0" w:line="255" w:lineRule="auto"/>
        <w:tabs>
          <w:tab w:leader="none" w:pos="68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50% or more of the Capital Stock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188" w:lineRule="exact"/>
        <w:rPr>
          <w:rFonts w:ascii="Times New Roman" w:cs="Times New Roman" w:eastAsia="Times New Roman" w:hAnsi="Times New Roman"/>
          <w:sz w:val="18"/>
          <w:szCs w:val="18"/>
          <w:color w:val="auto"/>
        </w:rPr>
      </w:pPr>
    </w:p>
    <w:p>
      <w:pPr>
        <w:jc w:val="both"/>
        <w:ind w:left="4" w:right="140" w:firstLine="436"/>
        <w:spacing w:after="0" w:line="276" w:lineRule="auto"/>
        <w:tabs>
          <w:tab w:leader="none" w:pos="69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period of twelve (12) consecutive months, a majority of the members of the board of directors or other equivalent governing body of the Borrower cease to be composed of individuals (i) who were members of that board or equivalent governing body on the first day of such period,</w:t>
      </w:r>
    </w:p>
    <w:p>
      <w:pPr>
        <w:ind w:left="4" w:right="80" w:hanging="4"/>
        <w:spacing w:after="0" w:line="253"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whose election or nomination to that board or equivalent governing body was approved by individuals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w:t>
      </w:r>
    </w:p>
    <w:p>
      <w:pPr>
        <w:spacing w:after="0" w:line="121"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004"/>
          </w:cols>
          <w:pgMar w:left="436" w:top="270" w:right="459" w:bottom="1440" w:gutter="0" w:footer="0" w:header="0"/>
        </w:sectPr>
      </w:pPr>
    </w:p>
    <w:bookmarkStart w:id="17" w:name="page18"/>
    <w:bookmarkEnd w:id="17"/>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date on which the conditions precedent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be satisfied or waived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and the rules and regulations promulgated thereunder.</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any Lender, the obligation of such Lender to (a) make Revolving Loans to the Borrower hereunder, (b) purchase participations in L/C Obligations and (c) purchase participations in Swingline Loans, in an aggregate principal amount at any one time outstanding not to exceed the Dollar amount set forth opposite such Lender’s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or in the Assignment and Assumption pursuant to which such Lender becomes a party hereto, as applicable, as such amount may be increased or reduced from time to time in accordance with the provisions of this Agreement.</w:t>
      </w:r>
    </w:p>
    <w:p>
      <w:pPr>
        <w:spacing w:after="0" w:line="183"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 Rate</w:t>
      </w:r>
      <w:r>
        <w:rPr>
          <w:rFonts w:ascii="Times New Roman" w:cs="Times New Roman" w:eastAsia="Times New Roman" w:hAnsi="Times New Roman"/>
          <w:sz w:val="18"/>
          <w:szCs w:val="18"/>
          <w:color w:val="auto"/>
        </w:rPr>
        <w:t xml:space="preserve">” means, from time to time, the rate per annum set forth under the heading “Commitment Fee Rate”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based upon the Debt Rating.</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Percentage</w:t>
      </w:r>
      <w:r>
        <w:rPr>
          <w:rFonts w:ascii="Times New Roman" w:cs="Times New Roman" w:eastAsia="Times New Roman" w:hAnsi="Times New Roman"/>
          <w:sz w:val="18"/>
          <w:szCs w:val="18"/>
          <w:color w:val="auto"/>
        </w:rPr>
        <w:t xml:space="preserve">” means, with respect to any Lender at any time, the percentage (carried out to nine decimal places) which such Lender’s Commitment then constitutes of the Aggregate Commitments (or, at any time after the commitment of each Lender to make Loans and the obligation of the L/C Issuer to make L/C Credit Extensions shall have expired or terminated, then the Commitment Percentage of each Lender shall be determined based on the Commitment Percentage of such Lender most recently in effect, giving effect to any subsequent assignments). The initial Commitment Percentage of each Lender is set forth opposite the name of such Lender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this Agreement or in the Assignment and Assumption pursuant to which such Lender becomes a party hereto, as applicable.</w:t>
      </w:r>
    </w:p>
    <w:p>
      <w:pPr>
        <w:spacing w:after="0" w:line="18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xml:space="preserve">” means the period from the Closing Date to the earliest of (a) the Termination Date, (b) the date of termination of the Aggregate Commitments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(c) the date of termination of the commitment of each Lender to make Loans and of the obligation of the L/C Issuer to make L/C Credit Extensions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Computation Period</w:t>
      </w:r>
      <w:r>
        <w:rPr>
          <w:rFonts w:ascii="Times New Roman" w:cs="Times New Roman" w:eastAsia="Times New Roman" w:hAnsi="Times New Roman"/>
          <w:sz w:val="18"/>
          <w:szCs w:val="18"/>
          <w:color w:val="auto"/>
        </w:rPr>
        <w:t>” means each period of four consecutive fiscal quarters ending on the last day of a fiscal quarter.</w:t>
      </w:r>
    </w:p>
    <w:p>
      <w:pPr>
        <w:spacing w:after="0" w:line="225"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Term SOFR, SONIA, CORRA, Term CORRA, EURIBOR or any proposed Successor Rate for any currency, as applicable, any conforming changes to the definitions of “ABR”, “EURIBOR”, “SOFR”, “SONIA”, “Term SOFR”, “CORRA”, “Term CORRA” and “Interest Period”, timing and frequency of determining rates and making payments of interest and other technical, administrative or operational matters (including, for the avoidance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000"/>
          </w:cols>
          <w:pgMar w:left="440" w:top="270" w:right="459" w:bottom="1440" w:gutter="0" w:footer="0" w:header="0"/>
        </w:sectPr>
      </w:pPr>
    </w:p>
    <w:bookmarkStart w:id="18" w:name="page19"/>
    <w:bookmarkEnd w:id="1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determines is reasonably necessary in connection with the administration of this Agreement and any other Loan Document).</w:t>
      </w:r>
    </w:p>
    <w:p>
      <w:pPr>
        <w:spacing w:after="0" w:line="18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Cash Interest Expense</w:t>
      </w:r>
      <w:r>
        <w:rPr>
          <w:rFonts w:ascii="Times New Roman" w:cs="Times New Roman" w:eastAsia="Times New Roman" w:hAnsi="Times New Roman"/>
          <w:sz w:val="18"/>
          <w:szCs w:val="18"/>
          <w:color w:val="auto"/>
        </w:rPr>
        <w:t>” means, for any period, the amount of interest expense (controlling interest) of the Borrower and its Subsidiaries payable in cash on a consolidated basis for such period, excluding any such interest expense payable in cash which is attributable to any Designated SPE during such period.</w:t>
      </w:r>
    </w:p>
    <w:p>
      <w:pPr>
        <w:spacing w:after="0" w:line="176"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for any period the consolidated EBITDA of the Borrower and its Subsidiaries for such period, excluding any EBITDA attributable to any Designated SPE during such period.</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for any period, the amount of interest expense (controlling interest) of the Borrower and its Subsidiaries on a consolidated basis for such period, excluding any such interest expense attributable to any Designated SPE during such period.</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Conversion/Continuation Notice</w:t>
      </w:r>
      <w:r>
        <w:rPr>
          <w:rFonts w:ascii="Times New Roman" w:cs="Times New Roman" w:eastAsia="Times New Roman" w:hAnsi="Times New Roman"/>
          <w:sz w:val="18"/>
          <w:szCs w:val="18"/>
          <w:color w:val="auto"/>
        </w:rPr>
        <w:t xml:space="preserve">” means a notice of (a) a conversion of Loans from one Type to the other, or (b) a continuation of Term SOFR Loans or Alternative Currency Term Rate Loans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0" w:lineRule="exact"/>
        <w:rPr>
          <w:sz w:val="20"/>
          <w:szCs w:val="20"/>
          <w:color w:val="auto"/>
        </w:rPr>
      </w:pPr>
    </w:p>
    <w:p>
      <w:pPr>
        <w:ind w:right="10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ind w:right="4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with respect to any applicable determination date means the SOFR published on the fifth U.S. Government Securities Business Day preceding such date on the Federal Reserve Bank of New York’s website (or any successor source);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determination date is not a U.S. Government Securities Business Day, then Daily Simple SOFR means such rate that applied on the first U.S. Government Securities Business Day immediately prior thereto.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00"/>
          </w:cols>
          <w:pgMar w:left="440" w:top="270" w:right="459" w:bottom="1440" w:gutter="0" w:footer="0" w:header="0"/>
        </w:sectPr>
      </w:pPr>
    </w:p>
    <w:bookmarkStart w:id="19" w:name="page20"/>
    <w:bookmarkEnd w:id="19"/>
    <w:p>
      <w:pPr>
        <w:ind w:left="4" w:right="14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Debt Rating</w:t>
      </w:r>
      <w:r>
        <w:rPr>
          <w:rFonts w:ascii="Times New Roman" w:cs="Times New Roman" w:eastAsia="Times New Roman" w:hAnsi="Times New Roman"/>
          <w:sz w:val="17"/>
          <w:szCs w:val="17"/>
          <w:color w:val="auto"/>
        </w:rPr>
        <w:t xml:space="preserve">” means, as of any date of determination, the ratings by the Rating Agencies of the Borrower’s non-credit-enhanced, senior unsecured long-term debt (or other similar corporate rating acceptable to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 if the Borrower does not have any such rating issued by a Rating Agency, the Debt Rating applicable to Pricing Level 5 in the pricing grid attached as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shall apply, (ii) if the Borrower shall have a rating for such debt issued by only one Rating Agency, then the Debt Rating shall be the rating issued by such Rating Agency,</w:t>
      </w:r>
    </w:p>
    <w:p>
      <w:pPr>
        <w:spacing w:after="0" w:line="3" w:lineRule="exact"/>
        <w:rPr>
          <w:sz w:val="20"/>
          <w:szCs w:val="20"/>
          <w:color w:val="auto"/>
        </w:rPr>
      </w:pPr>
    </w:p>
    <w:p>
      <w:pPr>
        <w:ind w:left="4" w:right="80" w:hanging="4"/>
        <w:spacing w:after="0" w:line="251"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shall have ratings for such debt issued by only two of the three Rating Agencies, then the Debt Rating shall be determined by reference to each such rating in the manner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and (iv) if the Borrower shall have ratings for such debt issued by each such Rating Agency, then the Debt Rating shall be determined by reference to the highest two ratings issued by such Rating Agencies in the manner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and (b) in the event that clauses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(a)(iv)</w:t>
      </w:r>
      <w:r>
        <w:rPr>
          <w:rFonts w:ascii="Times New Roman" w:cs="Times New Roman" w:eastAsia="Times New Roman" w:hAnsi="Times New Roman"/>
          <w:sz w:val="18"/>
          <w:szCs w:val="18"/>
          <w:color w:val="auto"/>
        </w:rPr>
        <w:t xml:space="preserve"> above apply, the Debt Rating shall be the ratings issued by the applicable Rating Agencies;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respective ratings issued by the applicable Rating Agencies differ by one Pricing Level in the pricing grid attached as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then the Debt Rating applicable to the Pricing Level for the higher of such two ratings shall apply (with the Debt Rating for Pricing Level 1 being the highest and the Debt Rating for Pricing Level 5 being the lowest) and (ii) if there is a split in the respective ratings issued by the applicable Rating Agencies of more than one Pricing Level, then the Debt Rating applicable to the Pricing Level that is one Level higher than the Pricing Level of the lower rating shall apply.</w:t>
      </w:r>
    </w:p>
    <w:p>
      <w:pPr>
        <w:spacing w:after="0" w:line="193"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means any of the events specified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whether or not any requirement for the giving of notice, the lapse of time, or both, has been satisfied.</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except as provided in clause (b) below, an interest rate equal to (i) the ABR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Margin, if any, applicable to ABR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and (b) with respect to a Term SOFR Loan or Alternative Currency Loan, the Default Rate shall be an interest rate equal to (i) Term SOFR, the Alternative Currency Daily Rate, or the Alternative Currency Term Rate applicable to such Loan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Margin applicable to Term SOFR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w:t>
      </w:r>
    </w:p>
    <w:p>
      <w:pPr>
        <w:spacing w:after="0" w:line="180"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any Lender that (a) has failed to (i) fund all or any portion of its Revolving Loans within two (2) Business Days of the date such Loans were required to be funded hereunder unless such Lender notifies the Administrative Agent and the Borrower in good faith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Swingline Lender or any other Lender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004"/>
          </w:cols>
          <w:pgMar w:left="436" w:top="270" w:right="459" w:bottom="1440" w:gutter="0" w:footer="0" w:header="0"/>
        </w:sectPr>
      </w:pPr>
    </w:p>
    <w:bookmarkStart w:id="20" w:name="page21"/>
    <w:bookmarkEnd w:id="2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amount required to be paid by it hereunder (including in respect of its participation in Letters of Credit or Swingline Loans) within two</w:t>
      </w:r>
    </w:p>
    <w:p>
      <w:pPr>
        <w:spacing w:after="0" w:line="27" w:lineRule="exact"/>
        <w:rPr>
          <w:sz w:val="20"/>
          <w:szCs w:val="20"/>
          <w:color w:val="auto"/>
        </w:rPr>
      </w:pPr>
    </w:p>
    <w:p>
      <w:pPr>
        <w:ind w:left="4" w:hanging="4"/>
        <w:spacing w:after="0" w:line="251"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date when due, (b) has notified the Borrower, the Administrative Agent, the L/C Issuer or the Swingline Lender in writing that it does not intend to comply with its funding obligations hereunder, or has made a public statement to that effect (unless such writing or public statement relates to such Lender’s obligation to fund a Revolving Loan hereunder and states in good faith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(d)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Borrower, the L/C Issuer, the Swingline Lender and each other Lender promptly following such determination.</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Indebtedness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of the definition of “Total Indebtedness”.</w:t>
      </w:r>
    </w:p>
    <w:p>
      <w:pPr>
        <w:spacing w:after="0" w:line="225"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region or territory to the extent that such country, region or territory itself is the subject of any Sanction.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SPE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the United States.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004"/>
          </w:cols>
          <w:pgMar w:left="436" w:top="270" w:right="459" w:bottom="1440" w:gutter="0" w:footer="0" w:header="0"/>
        </w:sectPr>
      </w:pPr>
    </w:p>
    <w:bookmarkStart w:id="21" w:name="page22"/>
    <w:bookmarkEnd w:id="2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means, for any Person for any period, the amount equal to the sum of (without duplication) its (a) net income (controlling interest),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to the extent deducted in determining its net income (controlling interest), (i) taxes, (ii) Consolidated Interest Expense, (iii) depreciation expense, (iv) intangible amortization expense and non-cash asset impairment expense, (v) Non-Cash Based Compensation Costs, (vi) other non-cash charges, (vii) contingent payment arrangement expenses, (viii) unusual or otherwise non-recurring charges and losses, (ix) transaction fees, costs and expenses incurred in connection with any investments, acquisitions, dispositions, mergers, consolidations or amalgamations not prohibited under this Agreement, and any debt financings or equity offerings (or any combination thereof) (in each case, whether or not consummated), and (x) fees, costs and expenses incurred, directly or indirectly, in respect of any restructurings, business process optimizations or other similar actions taken in connection with any acquisition, disposition or joint venture,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to the extent included in determining its net income (controlling interest), (i) gains related to contingent payment arrangements, (ii) unusual or otherwise non-recurring gains, and (iii) non-cash gains.</w:t>
      </w:r>
    </w:p>
    <w:p>
      <w:pPr>
        <w:spacing w:after="0" w:line="188"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10.6(b)(iii)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local or foreign statute, law, regulation, ordinance, rule, judgment, order, decree, permit, concession, grant, franchise, license, agreement or governmental restriction relating to pollution or the protection of the environment or the release of any material into the environment, including any of the foregoing related to hazardous substances or wastes, air emissions or discharges to waste or public systems.</w:t>
      </w:r>
    </w:p>
    <w:p>
      <w:pPr>
        <w:spacing w:after="0" w:line="18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000"/>
          </w:cols>
          <w:pgMar w:left="440" w:top="270" w:right="45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or, solely for purposes of Sections 412 and 430 of the Code, is treated as a single employer under Section 414(m) or (o) of the Code.</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(d) the filing of a notice of intent to terminate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failure by Borrower or any ERISA Affiliate to make any required contribution to a Multiemployer Plan; (h) the determination that any Pension Plan is considered in at-risk status (within the meaning of Section 430 of the Code or Section 303 of ERISA) or that a Multiemployer Plan is in endangered or critical status (within the meaning of Section 432 of the Code or Section 305 of ERISA); or (i) the imposition of any liability under Title IV of ERISA, other than for PBGC premiums due but not delinquent under Section 4007 of ERISA, upon the Borrower or any ERISA Affiliate with respect to a Pension Plan or Multiemployer Plan.</w:t>
      </w:r>
    </w:p>
    <w:p>
      <w:pPr>
        <w:spacing w:after="0" w:line="19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single currency of the Participating Member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any of the events specified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Intercompany Indebtedness</w:t>
      </w:r>
      <w:r>
        <w:rPr>
          <w:rFonts w:ascii="Times New Roman" w:cs="Times New Roman" w:eastAsia="Times New Roman" w:hAnsi="Times New Roman"/>
          <w:sz w:val="18"/>
          <w:szCs w:val="18"/>
          <w:color w:val="auto"/>
        </w:rPr>
        <w:t>” means, (i) Indebtedness owed by the Borrower or any Subsidiary (other than any Designated SPE) to a Wholly-Owned Subsidiary (other than any Designated SPE) or the Borrower and (ii) up to an aggregate amount of $150,000,000 of Indebtedness owed by the Borrower or any Subsidiary (other than any Designated SPE) to any Subsidiary (other than any Designated SPE) that is not a Wholly-Owned Subsidiary. For the avoidance of doubt, in no event shall “Excluded Intercompany Indebtedness” include any Indebtedness owed by the Borrower or any Subsidiary to a Designated SPE or any Indebtedness of a Designated SPE owed to the Borrower or any other Subsidiary.</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000"/>
          </w:cols>
          <w:pgMar w:left="440" w:top="270" w:right="459" w:bottom="1440" w:gutter="0" w:footer="0" w:header="0"/>
        </w:sectPr>
      </w:pPr>
    </w:p>
    <w:bookmarkStart w:id="23" w:name="page24"/>
    <w:bookmarkEnd w:id="23"/>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imposing such Tax (or any political subdivision thereof) or (ii) that are Other Connection Taxes, (b) U.S. federal withholding Taxes imposed on amounts payable to or for the account of such Recipient with respect to an applicable interest in a Loan or Commitment pursuant to a law in effect on the date on which (i) such Recipient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or (ii) such Recipient changes its Lending Office, except in each case to the extent that, pursuant to </w:t>
      </w:r>
      <w:r>
        <w:rPr>
          <w:rFonts w:ascii="Times New Roman" w:cs="Times New Roman" w:eastAsia="Times New Roman" w:hAnsi="Times New Roman"/>
          <w:sz w:val="18"/>
          <w:szCs w:val="18"/>
          <w:u w:val="single" w:color="auto"/>
          <w:color w:val="auto"/>
        </w:rPr>
        <w:t>Section 3.11(b)(ii)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amounts with respect to such Taxes were payable either to such Recipient’s assignor immediately before such Recipient became a party hereto or to such Recipient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3.11(f)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any U.S. federal withholding Taxes imposed pursuant to FATCA.</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has the meaning specified in the recitals to this Agreement.</w:t>
      </w:r>
    </w:p>
    <w:p>
      <w:pPr>
        <w:spacing w:after="0" w:line="225"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ind w:left="4" w:right="18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Funds Rate</w:t>
      </w:r>
      <w:r>
        <w:rPr>
          <w:rFonts w:ascii="Times New Roman" w:cs="Times New Roman" w:eastAsia="Times New Roman" w:hAnsi="Times New Roman"/>
          <w:sz w:val="17"/>
          <w:szCs w:val="17"/>
          <w:color w:val="auto"/>
        </w:rPr>
        <w:t xml:space="preserve">” means, for any day, the rate per annum equal to the weighted average of the rates on overnight federal funds transactions with members of the Federal Reserve System, as published by the Federal Reserve Bank on the Business Day next succeeding such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 w:lineRule="exact"/>
        <w:rPr>
          <w:sz w:val="20"/>
          <w:szCs w:val="20"/>
          <w:color w:val="auto"/>
        </w:rPr>
      </w:pPr>
    </w:p>
    <w:p>
      <w:pPr>
        <w:ind w:left="4" w:right="240" w:hanging="4"/>
        <w:spacing w:after="0" w:line="253" w:lineRule="auto"/>
        <w:tabs>
          <w:tab w:leader="none" w:pos="2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is not a Business Day, the Federal Funds Rate for such day shall be such rate on such transactions on the next preceding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89"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collectively, (a) that certain fee letter, dated as of May 14, 2026 by and among Bank of America, BofA Securities, Inc. and the Borrower and (b) each other fee letter entered into between, respectively, the Borrower and each other Book Runner.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Lease</w:t>
      </w:r>
      <w:r>
        <w:rPr>
          <w:rFonts w:ascii="Times New Roman" w:cs="Times New Roman" w:eastAsia="Times New Roman" w:hAnsi="Times New Roman"/>
          <w:sz w:val="18"/>
          <w:szCs w:val="18"/>
          <w:color w:val="auto"/>
        </w:rPr>
        <w:t>” means any lease of property, real or personal, the obligations of the lessee in respect of which are required in accordance with GAAP to be capitalized on a balance sheet of the lessee.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Inc., doing business as Fitch Ratings.</w:t>
      </w:r>
    </w:p>
    <w:p>
      <w:pPr>
        <w:spacing w:after="0" w:line="225" w:lineRule="exact"/>
        <w:rPr>
          <w:sz w:val="20"/>
          <w:szCs w:val="20"/>
          <w:color w:val="auto"/>
        </w:rPr>
      </w:pPr>
    </w:p>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004"/>
          </w:cols>
          <w:pgMar w:left="436" w:top="270" w:right="45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the L/C Issuer, such Defaulting Lender’s Commitment Percentage of the Outstanding Amount of all outstanding L/C Obligations other than L/C Obligations as to which such Defaulting Lender’s participation obligation has been reallocated to other Lenders or Cash Collateralized in accordance with the terms hereof, and (b) with respect to the Swingline Lender, such Defaulting Lender’s Commitment Percentage of the Outstanding Amount of all Swingline Loans other than Swingline Loans as to which such Defaulting Lender’s participation obligation has been reallocated to other Lenders in accordance with the terms hereof.</w:t>
      </w:r>
    </w:p>
    <w:p>
      <w:pPr>
        <w:spacing w:after="0" w:line="183"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means the collective reference to all Investment Companies and other investment accounts or funds (in whatever form and whether personal or corporate) for which any Subsidiary provides advisory, management or administrative services.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in effect from time to time.</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w:t>
      </w:r>
      <w:r>
        <w:rPr>
          <w:rFonts w:ascii="Times New Roman" w:cs="Times New Roman" w:eastAsia="Times New Roman" w:hAnsi="Times New Roman"/>
          <w:sz w:val="18"/>
          <w:szCs w:val="18"/>
          <w:color w:val="auto"/>
        </w:rPr>
        <w:t>” means as to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any obligation of (a) the guaranteeing person or (b) another Person (including any bank under any letter of credit) with respect to which the guaranteeing person has issued a reimbursement, counterindemnity or similar obligation, in any such case guaranteeing or in effect guaranteeing any Indebtedness, leases, dividends or other obligations (the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third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1000"/>
          </w:cols>
          <w:pgMar w:left="440" w:top="270" w:right="459" w:bottom="1440" w:gutter="0" w:footer="0" w:header="0"/>
        </w:sectPr>
      </w:pPr>
    </w:p>
    <w:bookmarkStart w:id="25" w:name="page26"/>
    <w:bookmarkEnd w:id="25"/>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toxic mold, infectious or medical wastes and all other substances or wastes of any nature regulated pursuant to any Environmental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any date and without duplication, all of the following, whether or not included as Indebtedness or liabilities in accordance with GAAP: (a) all indebtedness of such Person for borrowed money or for the deferred purchase price of property or services (other than current trade liabilities incurred in the ordinary course of business and payable in accordance with customary practices), (b) any other indebtedness of such Person which is evidenced by a note, bond, debenture or similar instrument, (c) all obligations of such Person under Financing Leases, (d) all obligations of such Person, contingent or otherwise, as an account party or applicant under or in respect of bankers’ acceptances, letters of credit, bank guarantees, surety bonds or similar facilities issued or created for the account of such Person, (e) all liabilities secured by any Lien on any property owned by such Person even though such Person has not assumed or otherwise become liable for the payment thereof (the amount of any such non-recourse Indebtedness at any time to be deemed to be an amount equal to the lesser of (x) the fair market value of the property subject to such Lien and (y) the face amount of such Indebtedness), (f) all net obligations of such Person under interest rate, commodity, foreign currency and financial markets swaps, options, futures and other hedging obligations (valued, at such date, in accordance with the Borrower’s customary practices, as approved by its independent certified public accountants), (g) all Guarantee Obligations of such Person in respect of any Indebtedness (as defined above) of any other Person, and (h) all Indebtedness (as defined above) of any partnership or joint venture (other than a joint venture that is itself a corporation or limited liability company) in which such Person is a general partner or a joint venturer, unless such Indebtedness is expressly made non-recourse to such Person.</w:t>
      </w:r>
    </w:p>
    <w:p>
      <w:pPr>
        <w:spacing w:after="0" w:line="197"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the foregoing definition (including for purposes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 with regard to a Subsidiary, the term “Indebtedness” shall include only a percentage of Indebtedness incurred by such Subsidiary equal to the percentage of the Borrower’s direct and indirect ownership interest in such Subsidiary and (B) with regard to the Borrower or any Subsidiary, the term “Indebtedness” shall include, after any reduction in accordance with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only a percentage of Indebtedness incurred by the Borrower or such Subsidiary and owed to another Subsidiary that is not a Wholly-Owned Subsidiary equal to the percentage of the minority interest not owned, directly or indirectly, by the Borrower. For the avoidance of doubt, the term “Indebtedness” shall not include (i) Synthetic Lease Obligations, (ii) any Guarantee Obligations in respect of Synthetic Lease Obligations, or (iii) any liabilities secured by any Lien in connection with Synthetic Lease Obligations.</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term “Indebtedness” shall not include deferral of, or contingent obligations to make payments, under affiliate equity interest purchases, put or call rights, or operating agreements entered into in the ordinary course of business, consistent with past practices of the Borrower and its Subsidiaries, unless (A) such payment has become due and payable and (B) any of (x) such payment is secured by any Lien on assets of the Borrower, (y) such payment is to be made by a Subsidiary, or (z) such payment is not made within five (5) Business Days of when due.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000"/>
          </w:cols>
          <w:pgMar w:left="440" w:top="270" w:right="459" w:bottom="1440" w:gutter="0" w:footer="0" w:header="0"/>
        </w:sectPr>
      </w:pPr>
    </w:p>
    <w:bookmarkStart w:id="26" w:name="page27"/>
    <w:bookmarkEnd w:id="26"/>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the Borrower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as to any ABR Loan, (i) the last Business Day of each March, June, September and December and (ii) the last day of the Commitment Period, (b) as to any Term SOFR Loan, (i) the last day of each Interest Period therefor, (ii) if any Interest Period is longer than three (3) months, each three-month anniversary of the first day of such Interest Period, (iii) the date of any prepayment thereof and (iv) the last day of the Commitment Period, (c) as to any Alternative Currency Daily Rate Loan, the last Business Day of each calendar month and the Termination Date and (d) as to any Alternative Currency Term Rate Loan, (i) the last day of each Interest Period applicable to such Loan, (ii) if any Interest Period is longer than three (3) months, each three-month anniversary of the first day of such Interest Period and (iii) the date of any prepayment thereof.</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firstLine="436"/>
        <w:spacing w:after="0" w:line="258"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 to each Term SOFR Loan, the period commencing on the date such Term SOFR Loan is disbursed or converted to or continued as a Term SOFR Loan and ending on the date one, three or six months thereafter (subject to availability), and (ii) as to each Term CORRA Loan, the period commencing on the date such Term CORRA Loan is disbursed or converted to or continued as a Term CORRA Loan and ending on the date one or three months thereafter (subject to availability), in each case, as selected by the Borrower in its Borrowing Notice or Conversion/Continuation Notice, as the case may be, or such other period that is twelve months or less requested by the Borrower and consented to by all the Lenders;</w:t>
      </w:r>
    </w:p>
    <w:p>
      <w:pPr>
        <w:spacing w:after="0" w:line="183"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Alternative Currency Term Rate Loan other than any Term CORRA Loan, the period commencing on the date such Alternative Currency Term Rate Loan is disbursed or converted to or continued as an Alternative Currency Term Rate Loan and ending on the date one, three or six months thereafter (in each case, subject to availability for the interest rate applicable to the relevant currency), as selected by the applicable Borrower in its Borrowing Notice or Conversion/Continuation Notice, as the case may be, or such other period that is twelve months or less requested by the Borrower and consented to by all the Lenders;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provisions relating to Interest Periods are subject to the following:</w:t>
      </w:r>
    </w:p>
    <w:p>
      <w:pPr>
        <w:spacing w:after="0" w:line="117" w:lineRule="exact"/>
        <w:rPr>
          <w:sz w:val="20"/>
          <w:szCs w:val="20"/>
          <w:color w:val="auto"/>
        </w:rPr>
      </w:pPr>
    </w:p>
    <w:p>
      <w:pPr>
        <w:ind w:right="80" w:firstLine="436"/>
        <w:spacing w:after="0" w:line="266"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1000"/>
          </w:cols>
          <w:pgMar w:left="440" w:top="270" w:right="459" w:bottom="1440" w:gutter="0" w:footer="0" w:header="0"/>
        </w:sectPr>
      </w:pPr>
    </w:p>
    <w:bookmarkStart w:id="27" w:name="page28"/>
    <w:bookmarkEnd w:id="27"/>
    <w:p>
      <w:pPr>
        <w:ind w:right="140" w:firstLine="436"/>
        <w:spacing w:after="0" w:line="266"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Interest Period pertaining to an Alternative Currency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select any Interest Period that would extend beyond the scheduled Termination Date; and</w:t>
      </w:r>
    </w:p>
    <w:p>
      <w:pPr>
        <w:spacing w:after="0" w:line="225"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by the Borrower, all Lenders and the Administrative Agent, any Interest Period that begins on the last Business Day of a calendar month (or on a day for which there is no numerically corresponding day in the calendar month at the end of such Interest Period) shall end on the last Business Day of the appropriate subsequent calendar month.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Advisers Act</w:t>
      </w:r>
      <w:r>
        <w:rPr>
          <w:rFonts w:ascii="Times New Roman" w:cs="Times New Roman" w:eastAsia="Times New Roman" w:hAnsi="Times New Roman"/>
          <w:sz w:val="18"/>
          <w:szCs w:val="18"/>
          <w:color w:val="auto"/>
        </w:rPr>
        <w:t>” means the Investment Advisers Act of 1940.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means an “investment company” as such term is defined in the Investment Company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Firm</w:t>
      </w:r>
      <w:r>
        <w:rPr>
          <w:rFonts w:ascii="Times New Roman" w:cs="Times New Roman" w:eastAsia="Times New Roman" w:hAnsi="Times New Roman"/>
          <w:sz w:val="18"/>
          <w:szCs w:val="18"/>
          <w:color w:val="auto"/>
        </w:rPr>
        <w:t>” means any Subsidiary or other Person engaged, directly or indirectly, primarily in the business of providing investment advisory, management, distribution or administrative services to Funds (or investment accounts or funds which will be included as Funds after the Borrower acquires a direct or indirect interest in such other Person) and in which the Borrower, directly or indirectly, has purchased or otherwise acquired, or has entered into an agreement to purchase or otherwise acquire, Capital Stock or other interests entitling the Borrower, directly or indirectly, to a share of five percent (5.00%) or more of the revenues, earnings or value thereof.</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or instrument entered into by the L/C Issuer and the Borrower or in favor of the L/C Issuer and relating to such Letter of Credit.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Junior Subordinated Debentures</w:t>
      </w:r>
      <w:r>
        <w:rPr>
          <w:rFonts w:ascii="Times New Roman" w:cs="Times New Roman" w:eastAsia="Times New Roman" w:hAnsi="Times New Roman"/>
          <w:sz w:val="17"/>
          <w:szCs w:val="17"/>
          <w:color w:val="auto"/>
        </w:rPr>
        <w:t>” means (a) the Borrower’s issued and outstanding 5.875% Junior Subordinated Notes due March 30, 2059, 4.750% Junior Subordinated Notes due September 30, 2060, 4.200% Junior Subordinated Notes due September 30, 2061, and 6.750% Junior Subordinated Notes due March 30, 2064, and (b) any debentures or notes issued after the Closing Date so long as such debentures or notes have structural and credit terms consistent with and substantially similar to, the terms contained in the foregoing debentures and notes, as applicable.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1000"/>
          </w:cols>
          <w:pgMar w:left="440" w:top="270" w:right="459" w:bottom="1440" w:gutter="0" w:footer="0" w:header="0"/>
        </w:sectPr>
      </w:pPr>
    </w:p>
    <w:bookmarkStart w:id="28" w:name="page29"/>
    <w:bookmarkEnd w:id="28"/>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Lender, such Lender’s funding of its participation in any L/C Borrowing in accordance with its Commitment Percentage. All L/C Advances shall be denominated in Dollars.</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date when made or refinanced as a Borrowing. All L/C Borrowings shall be denominated in Dollars.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L/C Issuer</w:t>
      </w:r>
      <w:r>
        <w:rPr>
          <w:rFonts w:ascii="Times New Roman" w:cs="Times New Roman" w:eastAsia="Times New Roman" w:hAnsi="Times New Roman"/>
          <w:sz w:val="17"/>
          <w:szCs w:val="17"/>
          <w:color w:val="auto"/>
        </w:rPr>
        <w:t>” means Bank of America in its capacity as issuer of Letters of Credit hereunder, or any successor issuer of Letters of Credit hereunder.</w:t>
      </w:r>
    </w:p>
    <w:p>
      <w:pPr>
        <w:spacing w:after="0" w:line="23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is defined in the preamble (and, unless the context requires otherwise, such term includes the Swingline Lender).</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standby letter of credit issued hereunder providing for the payment of cash upon the honoring of a presentation thereunder. Letters of Credit may be issued in Dollars or in an Alternative Currency.</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L/C Issuer.</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five (5) Business Days prior to the Termination Date then in effect (or, if such day is not a Business Day, the next preceding Business Day).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2.10(h)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an amount equal to $150,000,000. The Letter of Credit Sublimit is part of, and not in addition to, the Aggregate Commitments.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1000"/>
          </w:cols>
          <w:pgMar w:left="440" w:top="270" w:right="459" w:bottom="1440" w:gutter="0" w:footer="0" w:header="0"/>
        </w:sectPr>
      </w:pPr>
    </w:p>
    <w:bookmarkStart w:id="29" w:name="page30"/>
    <w:bookmarkEnd w:id="29"/>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xml:space="preserve">” means, as of any date, the ratio of (a) the remainder of Total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all (but not more than $500,000,000) consolidated unrestricted cash and Cash Equivalents of the Borrower (which cash and Cash Equivalents shall not, for the avoidance of doubt, include the proceeds of any Designated Indebtedness), in each case as of such date, to (b) Adjusted Consolidated EBITDA for the Computation Period ending on (or, if such date is not the last day of a Computation Period, most recently prior to) such date.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 Increase Election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 Increase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Financing Lease or synthetic lease having substantially the same economic effect as any of the foregoing). Any Liens on a non-wholly owned Subsidiaries’ property, assets or revenues, whether now owned or hereafter acquired, shall be limited to the Borrower’s percentage of ownership interest in such non-wholly owned Subsidiary.</w:t>
      </w:r>
    </w:p>
    <w:p>
      <w:pPr>
        <w:spacing w:after="0" w:line="183"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any Notes, the Fee Letters, each Issuer Document, and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as applicable, and as the context may require, either (a) a Revolving Loan or a Swingline Loan or (b) collectively, the Revolving Loans and the Swingline Loans.</w:t>
      </w:r>
    </w:p>
    <w:p>
      <w:pPr>
        <w:spacing w:after="0" w:line="162" w:lineRule="exact"/>
        <w:rPr>
          <w:sz w:val="20"/>
          <w:szCs w:val="20"/>
          <w:color w:val="auto"/>
        </w:rPr>
      </w:pPr>
    </w:p>
    <w:p>
      <w:pPr>
        <w:ind w:left="4" w:right="3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means an acquisition, merger, consolidation or amalgamation that, when taken together with all other acquisitions, mergers, consolidations or amalgamations that have closed in the preceding six-month period, involves consideration consisting of a purchase price payable in cash plus a principal amount of Indebtedness assumed in connection with such acquisition, merger, consolidation or amalgamation in an aggregate amount equal to at least $500,000,000. For the avoidance of doubt, the aggregate consideration relating to each acquisition, merger, consolidation or amalgamation during any applicable preceding six-month period shall be calculated consistent with this definition.</w:t>
      </w:r>
    </w:p>
    <w:p>
      <w:pPr>
        <w:spacing w:after="0" w:line="183"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operations, property or financial condition of the Borrower and its Subsidiaries taken as a whole, (b) the ability of the Borrower to perform its payment obligations under any Loan Document to which it is a party or</w:t>
      </w:r>
    </w:p>
    <w:p>
      <w:pPr>
        <w:ind w:left="4" w:hanging="4"/>
        <w:spacing w:after="0" w:line="260"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or enforceability against the Borrower of any material Issuer Document or any other Loan Document to which it is a party or the rights or remedies of the Administrative Agent or the Lenders hereunder or thereunder.</w:t>
      </w:r>
    </w:p>
    <w:p>
      <w:pPr>
        <w:spacing w:after="0" w:line="181"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at any time, Subsidiaries of the Borrower which, together with their respective Subsidiaries, individually or in the aggregate, (a) contribute at least ten percent (10%) of the Consolidated EBITDA of the Borrower and its Subsidiaries for the Computation Period most recently ended or (b) constitute at least ten percent (10%) of the consolidated assets of the Borrower and its Subsidiaries as of the last day of the most recently ended fiscal quarter.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1004"/>
          </w:cols>
          <w:pgMar w:left="436" w:top="270" w:right="45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xml:space="preserve">” means, at any time, (a) with respect to Cash Collateral consisting of cash or deposit account balances provided to reduce or eliminate Fronting Exposure during the existence of a Defaulting Lender, an amount equal to 100% of the Fronting Exposure of the L/C Issuer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18"/>
          <w:szCs w:val="18"/>
          <w:u w:val="single" w:color="auto"/>
          <w:color w:val="auto"/>
        </w:rPr>
        <w:t>Section 3.16(a)(i)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an amount equal to 103% of the Outstanding Amount of all L/C Obligations, and (c) otherwise, an amount determined by the Administrative Agent and the L/C Issuer in their sole reasonable discretion.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Multiemployer Plan</w:t>
      </w:r>
      <w:r>
        <w:rPr>
          <w:rFonts w:ascii="Times New Roman" w:cs="Times New Roman" w:eastAsia="Times New Roman" w:hAnsi="Times New Roman"/>
          <w:sz w:val="17"/>
          <w:szCs w:val="17"/>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4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Pension Plan that has two or more contributing sponsors (at least one of whom is the Borrower or an ERISA Affiliate) at least two of whom are not under common control, as such a Pension Plan described in Section 4064 of ERISA.</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Non-Cash Based Compensation Costs</w:t>
      </w:r>
      <w:r>
        <w:rPr>
          <w:rFonts w:ascii="Times New Roman" w:cs="Times New Roman" w:eastAsia="Times New Roman" w:hAnsi="Times New Roman"/>
          <w:sz w:val="18"/>
          <w:szCs w:val="18"/>
          <w:color w:val="auto"/>
        </w:rPr>
        <w:t>” means for any period, the amount of non-cash expense or costs computed under ASC 718 and related interpretations, which relate to the issuance of interests in the Borrower, any Subsidiary or any Investment Firm.</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advances to, and debts, liabilities, obligations, covenants and duties of, the Borrower arising under any Loan Document or otherwise with respect to any Loan or Letter of Credit, or any other document made, delivered or given in connection therewith, in each case,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engaged in any other transaction pursuant to or enforced any Loan Document, or sold or assigned an interest in any Loan or Loan Document).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1000"/>
          </w:cols>
          <w:pgMar w:left="440" w:top="270" w:right="459" w:bottom="1440" w:gutter="0" w:footer="0" w:header="0"/>
        </w:sectPr>
      </w:pPr>
    </w:p>
    <w:bookmarkStart w:id="31" w:name="page32"/>
    <w:bookmarkEnd w:id="31"/>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or otherwise with respect to, any Loan Document, except any such Taxes that are Other Connection Taxes imposed with respect to an assignment, grant of a participation, or other transfer (other than an assignment made pursuant to </w:t>
      </w:r>
      <w:r>
        <w:rPr>
          <w:rFonts w:ascii="Times New Roman" w:cs="Times New Roman" w:eastAsia="Times New Roman" w:hAnsi="Times New Roman"/>
          <w:sz w:val="18"/>
          <w:szCs w:val="18"/>
          <w:u w:val="single" w:color="auto"/>
          <w:color w:val="auto"/>
        </w:rPr>
        <w:t>Section 3.14(a)(i)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Revolving Loans on any date, the Dollar Equivalent amount of the aggregate outstanding principal amount thereof after giving effect to any borrowings and prepayments or repayments of such Revolving Loans occurring on such date; (ii) with respect to Swingline Loans on any date, the aggregate outstanding principal amount thereof after giving effect to any borrowings and prepayments or repayments of such Swingline Loans occurring on such date; and (iii)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8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Rate and (ii) an overnight rate determined by the Administrative Agent, the L/C Issuer, or the Swingline Lender, as the case may be, in accordance with banking industry rules on interbank compensation, and (b) with respect to any amount denominated in an Alternative Currency, an overnight rate determined by the Administrative Agent or the L/C Issuer, as the case may be, in accordance with banking industry rules on interbank compensation.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USA PATRIOT Act (Title III of Pub. L. 107-56 (signed into law October 26, 2001)).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Pension Plans and Multiemployer Plans and set forth in Sections 412, 430, 431, 432 and 436 of the Code and Sections 302, 303, 304 and 305 of ERISA.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1000"/>
          </w:cols>
          <w:pgMar w:left="440" w:top="270" w:right="459" w:bottom="1440" w:gutter="0" w:footer="0" w:header="0"/>
        </w:sectPr>
      </w:pPr>
    </w:p>
    <w:bookmarkStart w:id="32" w:name="page33"/>
    <w:bookmarkEnd w:id="32"/>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but excluding any Multiemployer Plan) that is maintained or is contributed to by the Borrower and any ERISA Affiliate and is either covered by Title IV of ERISA or is subject to the minimum funding standards under Section 412 of the Code.</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means any employee benefit plan within the meaning of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ERISA (including a Pension Plan but excluding any Multiemployer Plan), maintained for employees of the Borrower or any ERISA Affiliate or any such Plan to which the Borrower or any ERISA Affiliate is required to contribute on behalf of any of its employees.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 Determination Date</w:t>
      </w:r>
      <w:r>
        <w:rPr>
          <w:rFonts w:ascii="Times New Roman" w:cs="Times New Roman" w:eastAsia="Times New Roman" w:hAnsi="Times New Roman"/>
          <w:sz w:val="18"/>
          <w:szCs w:val="18"/>
          <w:color w:val="auto"/>
        </w:rPr>
        <w:t xml:space="preserve">” means two (2) Business Days prior to the commencement of such Interest Period (or such other day as is generally treated as the rate fixing day by market practice in such interbank market, as reasonably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other day as otherwise reasonably determined by the Administrative Agent).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Agencies</w:t>
      </w:r>
      <w:r>
        <w:rPr>
          <w:rFonts w:ascii="Times New Roman" w:cs="Times New Roman" w:eastAsia="Times New Roman" w:hAnsi="Times New Roman"/>
          <w:sz w:val="18"/>
          <w:szCs w:val="18"/>
          <w:color w:val="auto"/>
        </w:rPr>
        <w:t>” means S&amp;P, Moody’s and Fitch.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the L/C Issuer, the Swingline Lender or any Arranger.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Refunded Swingline Loans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FRB.</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service providers and representatives of such Person and of such Person’s Affiliates.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1000"/>
          </w:cols>
          <w:pgMar w:left="440" w:top="270" w:right="459" w:bottom="1440" w:gutter="0" w:footer="0" w:header="0"/>
        </w:sectPr>
      </w:pPr>
    </w:p>
    <w:bookmarkStart w:id="33" w:name="page34"/>
    <w:bookmarkEnd w:id="33"/>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any Credit Extension denominated in (a) Sterling, SONIA, (b) Euros, EURIBOR, and (c) Canadian Dollars, Term CORRA, as applicable.</w:t>
      </w:r>
    </w:p>
    <w:p>
      <w:pPr>
        <w:spacing w:after="0" w:line="162"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thirty (30) day notice period has been waived.</w:t>
      </w:r>
    </w:p>
    <w:p>
      <w:pPr>
        <w:spacing w:after="0" w:line="162"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Total Credit Exposures representing, in the aggregate,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participation in any Swingline Loan and Unreimbursed Amounts that such Defaulting Lender has failed to fund that has not been reallocated to and funded by another Lender shall be deemed to be held by the Lender that is the Swingline Lender or the L/C Issuer, as the case may be, in making such determination.</w:t>
      </w:r>
    </w:p>
    <w:p>
      <w:pPr>
        <w:spacing w:after="0" w:line="183"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as to any Person,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each of the chief executive officer, the president, the chief financial officer, the general counsel, the chief administrative officer, the secretary, any managing director, any executive vice president, any senior vice president or any vice president of the Borrower or, with respect to any certifications provided pursuant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the chief executive officer, the president, the chief financial officer, any managing director, any executive vice president, any senior vice president with financial responsibilities or treasurer of the Borrower, in each case acting singly, and, solely for purposes of notices given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any other officer or employee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of the Borrower shall be conclusively presumed to have been authorized by all necessary corporate action on the part of the Borrower and such Responsible Officer shall be conclusively presumed to have acted on behalf of the Borrower.</w:t>
      </w:r>
    </w:p>
    <w:p>
      <w:pPr>
        <w:spacing w:after="0" w:line="1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means (a) with respect to any Loan, each of the following: (i) each date of a borrowing of an Alternative Currency Loan,</w:t>
      </w:r>
    </w:p>
    <w:p>
      <w:pPr>
        <w:spacing w:after="0" w:line="27" w:lineRule="exact"/>
        <w:rPr>
          <w:sz w:val="20"/>
          <w:szCs w:val="20"/>
          <w:color w:val="auto"/>
        </w:rPr>
      </w:pPr>
    </w:p>
    <w:p>
      <w:pPr>
        <w:jc w:val="both"/>
        <w:ind w:left="4" w:right="140" w:hanging="4"/>
        <w:spacing w:after="0" w:line="265" w:lineRule="auto"/>
        <w:tabs>
          <w:tab w:leader="none" w:pos="26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date of a continuation of an Alternative Currency Term Rate Loan pursuant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and (iii) such additional dates as the Administrative Agent shall reasonably determine or the Required Lenders shall reasonably require; and (b) with respect to any Letter of Credit, each of the following:</w:t>
      </w:r>
    </w:p>
    <w:p>
      <w:pPr>
        <w:ind w:left="4" w:right="180" w:hanging="4"/>
        <w:spacing w:after="0" w:line="253" w:lineRule="auto"/>
        <w:tabs>
          <w:tab w:leader="none" w:pos="2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date of issuance of a Letter of Credit denominated in an Alternative Currency, (ii) each date of an amendment of any such Letter of Credit denominated in an Alternative Currency having the effect of increasing the amount thereof, (iii) each date of any payment by the L/C Issuer under any Letter of Credit denominated in an Alternative Currency and (iv) such additional dates as the Administrative Agent or the L/C Issuer shall reasonably determine or the Required Lenders shall reasonably require.</w:t>
      </w:r>
    </w:p>
    <w:p>
      <w:pPr>
        <w:spacing w:after="0" w:line="12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1004"/>
          </w:cols>
          <w:pgMar w:left="436" w:top="270" w:right="459" w:bottom="1440" w:gutter="0" w:footer="0" w:header="0"/>
        </w:sectPr>
      </w:pPr>
    </w:p>
    <w:bookmarkStart w:id="34" w:name="page35"/>
    <w:bookmarkEnd w:id="3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as to any Lender at any time, the aggregate Outstanding Amount at such time of its Revolving Loans and the aggregate Outstanding Amount of such Lender’s participation in L/C Obligations and Swingline Loans at such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division of The McGraw-Hill Companies, Inc. and any successor thereto.</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international economic sanction administered or enforced by the United States Government (including OFAC), the United Nations Security Council, the European Union, His Majesty’s Treasury or other relevant sanctions authority.</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xml:space="preserve">” (x) with respect to any Loan bearing interest based upon SOFR or Term SOFR, has the meaning set forth in </w:t>
      </w:r>
      <w:r>
        <w:rPr>
          <w:rFonts w:ascii="Times New Roman" w:cs="Times New Roman" w:eastAsia="Times New Roman" w:hAnsi="Times New Roman"/>
          <w:sz w:val="18"/>
          <w:szCs w:val="18"/>
          <w:u w:val="single" w:color="auto"/>
          <w:color w:val="auto"/>
        </w:rPr>
        <w:t>Section 3.7(b)(ii)</w:t>
      </w:r>
      <w:r>
        <w:rPr>
          <w:rFonts w:ascii="Times New Roman" w:cs="Times New Roman" w:eastAsia="Times New Roman" w:hAnsi="Times New Roman"/>
          <w:sz w:val="18"/>
          <w:szCs w:val="18"/>
          <w:color w:val="auto"/>
        </w:rPr>
        <w:t xml:space="preserve"> and (y) with respect to any Alternative Currency Loan, has the meaning set forth in </w:t>
      </w:r>
      <w:r>
        <w:rPr>
          <w:rFonts w:ascii="Times New Roman" w:cs="Times New Roman" w:eastAsia="Times New Roman" w:hAnsi="Times New Roman"/>
          <w:sz w:val="18"/>
          <w:szCs w:val="18"/>
          <w:u w:val="single" w:color="auto"/>
          <w:color w:val="auto"/>
        </w:rPr>
        <w:t>Section 3.17(b)(ii)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Asset Sale</w:t>
      </w:r>
      <w:r>
        <w:rPr>
          <w:rFonts w:ascii="Times New Roman" w:cs="Times New Roman" w:eastAsia="Times New Roman" w:hAnsi="Times New Roman"/>
          <w:sz w:val="18"/>
          <w:szCs w:val="18"/>
          <w:color w:val="auto"/>
        </w:rPr>
        <w:t xml:space="preserve">” means any transfer of the Capital Stock of any Investment Firm or any Subsidiary to (x) one or more partners, officers, directors, shareholders, employees or members (or any entity owned or controlled by one or more of such Persons) of an Investment Firm which is a Subsidiary or in which the Borrower or a Subsidiary has an ownership interest or (y) any Person that shall become a partner, officer, director, shareholder, employee or member (or any entity owned or controlled by one or more of such Persons) of any such Investment Firm or Subsidiary upon the consummation of such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such transfer is entered into in the ordinary course of business pursuant to the buy/sell arrangements of affiliate equity interests entered into in the ordinary course of business, consistent with past practices of the Borrower and (b) with respect to any transfer of Capital Stock of a Subsidiary, (i) if prior to such event the Borrower owned, directly or indirectly, in excess of 50% of the Capital Stock of such Subsidiary, then after such event the Borrower shall continue to own, directly or indirectly, in excess of a 50% ownership interest in such Subsidiary, or (ii) if prior to such event the Borrower (whether directly or through a Wholly-Owned Subsidiary) was the managing member or general partner (or a Person with similar rights and obligations) of such Subsidiary, the Borrower (whether directly or through a Wholly-Owned Subsidiary) shall continue to be the managing member or general partner (or a Person with similar rights and obligations) of such Subsidiary.</w:t>
      </w:r>
    </w:p>
    <w:p>
      <w:pPr>
        <w:spacing w:after="0" w:line="192" w:lineRule="exact"/>
        <w:rPr>
          <w:sz w:val="20"/>
          <w:szCs w:val="20"/>
          <w:color w:val="auto"/>
        </w:rPr>
      </w:pPr>
    </w:p>
    <w:p>
      <w:pPr>
        <w:jc w:val="center"/>
        <w:ind w:left="740" w:right="14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 - 25 -</w:t>
      </w:r>
    </w:p>
    <w:p>
      <w:pPr>
        <w:sectPr>
          <w:pgSz w:w="11900" w:h="16838" w:orient="portrait"/>
          <w:cols w:equalWidth="0" w:num="1">
            <w:col w:w="10980"/>
          </w:cols>
          <w:pgMar w:left="440" w:top="270" w:right="479" w:bottom="1440" w:gutter="0" w:footer="0" w:header="0"/>
        </w:sectPr>
      </w:pPr>
    </w:p>
    <w:bookmarkStart w:id="35" w:name="page36"/>
    <w:bookmarkEnd w:id="35"/>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determination date is not a Business Day, SONIA means such rate that applied on the first Business Day immediately prior thereto.</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Notice Currency</w:t>
      </w:r>
      <w:r>
        <w:rPr>
          <w:rFonts w:ascii="Times New Roman" w:cs="Times New Roman" w:eastAsia="Times New Roman" w:hAnsi="Times New Roman"/>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or the L/C Issuer (as applicable, acting in such capacity), by reference to Bloomberg (or such other publicly available service for displaying exchange rates), to be the exchange rate for the purchase by such Person of such currency with another currency at approximately 11:00 a.m. on the date two (2)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no such rate is available, the “Spot Rate” shall be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Administrative Agent or the L/C Issuer may obtain such spot rate from another financial institution reasonably designated by the Administrative Agent or the L/C Issuer if the Person acting in such capacity does not have as of the date of determination a spot buying rate for any such currency,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L/C Issuer may use such spot rate quoted on the date as of which the foreign exchange computation is made in the case of any Letter of Credit denominated in an Alternative Currency.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the United Kingdom.</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Payment Obligation</w:t>
      </w:r>
      <w:r>
        <w:rPr>
          <w:rFonts w:ascii="Times New Roman" w:cs="Times New Roman" w:eastAsia="Times New Roman" w:hAnsi="Times New Roman"/>
          <w:sz w:val="18"/>
          <w:szCs w:val="18"/>
          <w:color w:val="auto"/>
        </w:rPr>
        <w:t>” means any unsecured note evidencing Indebtedness or other obligations issued to a seller in connection with an acquisition of an ownership interest in an Investment Firm or in connection with an increase of the Borrower’s direct or indirect ownership interest in an Investment Firm, in each case as permitted hereunder, (i) for which the Borrower is directly, primarily or contingently liable, (ii) the payment of the principal of and interest on which and other obligations of the Borrower in respect of which are subordinated to the prior payment in full of the principal of and interest (including post-petition interest whether or not allowed as a claim in any proceeding) on the Loans and all other obligations and liabilities of the Borrower to the Administrative Agent and the Lenders hereunder, and (iii) which has (or is subject to) terms and conditions that are generally consistent with the terms and conditions of subordination set forth in Exhibit F (with any variation to such terms and conditions that is adverse to the Lenders being subject to approval by the Administrative Agent) or otherwise satisfactory in form and substance to the Required Lenders.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1000"/>
          </w:cols>
          <w:pgMar w:left="440" w:top="270" w:right="459" w:bottom="1440" w:gutter="0" w:footer="0" w:header="0"/>
        </w:sectPr>
      </w:pPr>
    </w:p>
    <w:bookmarkStart w:id="36" w:name="page37"/>
    <w:bookmarkEnd w:id="36"/>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as to any Person, a corporation, partnership, limited liability company or other entity of which Capital Stock having ordinary voting power (other than Capital Stock having such power only by reason of the happening of a contingency) to elect a majority of the board of directors or other managers of such corporation, partnership, limited liability company or other entity is at the time owned, or the management of which is otherwise controlled, directly or indirectly through one or more intermediaries, or both,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 Fund constitute a “Subsidiary”. Unless otherwise qualified, all references to a “Subsidiary” or to “Subsidiaries” in this Agreement shall refer to a Subsidiary or Subsidiaries of the Borrower.</w:t>
      </w:r>
    </w:p>
    <w:p>
      <w:pPr>
        <w:spacing w:after="0" w:line="18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xml:space="preserve">” (x) with respect to any Loan bearing interest based upon SOFR or Term SOFR, has the meaning set forth in </w:t>
      </w:r>
      <w:r>
        <w:rPr>
          <w:rFonts w:ascii="Times New Roman" w:cs="Times New Roman" w:eastAsia="Times New Roman" w:hAnsi="Times New Roman"/>
          <w:sz w:val="18"/>
          <w:szCs w:val="18"/>
          <w:u w:val="single" w:color="auto"/>
          <w:color w:val="auto"/>
        </w:rPr>
        <w:t>Section 3.7(b)(ii)</w:t>
      </w:r>
      <w:r>
        <w:rPr>
          <w:rFonts w:ascii="Times New Roman" w:cs="Times New Roman" w:eastAsia="Times New Roman" w:hAnsi="Times New Roman"/>
          <w:sz w:val="18"/>
          <w:szCs w:val="18"/>
          <w:color w:val="auto"/>
        </w:rPr>
        <w:t xml:space="preserve"> and (y) with respect to any Alternative Currency Loan, has the meaning set forth in </w:t>
      </w:r>
      <w:r>
        <w:rPr>
          <w:rFonts w:ascii="Times New Roman" w:cs="Times New Roman" w:eastAsia="Times New Roman" w:hAnsi="Times New Roman"/>
          <w:sz w:val="18"/>
          <w:szCs w:val="18"/>
          <w:u w:val="single" w:color="auto"/>
          <w:color w:val="auto"/>
        </w:rPr>
        <w:t>Section 3.17(b)(iii)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Amount</w:t>
      </w:r>
      <w:r>
        <w:rPr>
          <w:rFonts w:ascii="Times New Roman" w:cs="Times New Roman" w:eastAsia="Times New Roman" w:hAnsi="Times New Roman"/>
          <w:sz w:val="18"/>
          <w:szCs w:val="18"/>
          <w:color w:val="auto"/>
        </w:rPr>
        <w:t>” means the lesser of $100,000,000 and the aggregate amount of the Commitments.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Borrowing</w:t>
      </w:r>
      <w:r>
        <w:rPr>
          <w:rFonts w:ascii="Times New Roman" w:cs="Times New Roman" w:eastAsia="Times New Roman" w:hAnsi="Times New Roman"/>
          <w:sz w:val="18"/>
          <w:szCs w:val="18"/>
          <w:color w:val="auto"/>
        </w:rPr>
        <w:t xml:space="preserve">” means a borrowing of a Swingline Loan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Bank of America in its capacity as the lender of the Swingline Loans, or any successor swingline lender hereunder.</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 Notice</w:t>
      </w:r>
      <w:r>
        <w:rPr>
          <w:rFonts w:ascii="Times New Roman" w:cs="Times New Roman" w:eastAsia="Times New Roman" w:hAnsi="Times New Roman"/>
          <w:sz w:val="18"/>
          <w:szCs w:val="18"/>
          <w:color w:val="auto"/>
        </w:rPr>
        <w:t xml:space="preserve">” means a notice of a Swingline Borrowing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Participation Amount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w:t>
      </w:r>
      <w:r>
        <w:rPr>
          <w:rFonts w:ascii="Times New Roman" w:cs="Times New Roman" w:eastAsia="Times New Roman" w:hAnsi="Times New Roman"/>
          <w:sz w:val="18"/>
          <w:szCs w:val="18"/>
          <w:color w:val="auto"/>
        </w:rPr>
        <w:t>” means the monetary obligations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indebtedness of such Person (without regard to accounting treatment).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1000"/>
          </w:cols>
          <w:pgMar w:left="440" w:top="270" w:right="459"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is open for the settlement of payments in Euro.</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Adjustment</w:t>
      </w:r>
      <w:r>
        <w:rPr>
          <w:rFonts w:ascii="Times New Roman" w:cs="Times New Roman" w:eastAsia="Times New Roman" w:hAnsi="Times New Roman"/>
          <w:sz w:val="18"/>
          <w:szCs w:val="18"/>
          <w:color w:val="auto"/>
        </w:rPr>
        <w:t>” means (i) 0.29547% (29.547 basis points) for an Interest Period of one-month’s duration and (ii) 0.32138% (32.138 basis points) for an Interest Period of three-months’ duration.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Loan</w:t>
      </w:r>
      <w:r>
        <w:rPr>
          <w:rFonts w:ascii="Times New Roman" w:cs="Times New Roman" w:eastAsia="Times New Roman" w:hAnsi="Times New Roman"/>
          <w:sz w:val="18"/>
          <w:szCs w:val="18"/>
          <w:color w:val="auto"/>
        </w:rPr>
        <w:t>” means a Loan that bears interest at a rate based on clause (b) of the definition of Alternative Currency Term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40" w:firstLine="436"/>
        <w:spacing w:after="0" w:line="261"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Loan, the rate per annum equal to the Term SOFR Screen Rate two (2) U.S. Government Securities Business Days prior to the commencement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rate is not published prior to 11:00 a.m. on such determination date then Term SOFR means the Term SOFR Screen Rate on the first U.S. Government Securities Business Day immediately prior thereto; and</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calculation with respect to an ABR Loan on any date, the rate per annum equal to the Term SOFR Screen Rate two (2) U.S. Government Securities Business Days prior to such date with a term of one month commencing that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rate is not published prior to 11:00 a.m. on such determination date then Term SOFR means the Term SOFR Screen Rate on the first U.S. Government Securities Business Day immediately prior thereto;</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Term SOFR determined in accordance with either of the foregoing provisions (a) or (b) of this definition would otherwise be less than zero, Term SOFR shall be deemed zero for purposes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a Loan that bears interest at a rate based on clause (a) of the definition of Term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3.7(b)(ii)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- 28 -</w:t>
      </w:r>
    </w:p>
    <w:p>
      <w:pPr>
        <w:sectPr>
          <w:pgSz w:w="11900" w:h="16838" w:orient="portrait"/>
          <w:cols w:equalWidth="0" w:num="1">
            <w:col w:w="10920"/>
          </w:cols>
          <w:pgMar w:left="440" w:top="270" w:right="539" w:bottom="1440" w:gutter="0" w:footer="0" w:header="0"/>
        </w:sectPr>
      </w:pPr>
    </w:p>
    <w:bookmarkStart w:id="38" w:name="page39"/>
    <w:bookmarkEnd w:id="3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June 9, 2031.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as to any Lender at any time, the unused Commitments and Revolving Credit Exposure of such Lender at such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Indebtedness</w:t>
      </w:r>
      <w:r>
        <w:rPr>
          <w:rFonts w:ascii="Times New Roman" w:cs="Times New Roman" w:eastAsia="Times New Roman" w:hAnsi="Times New Roman"/>
          <w:sz w:val="18"/>
          <w:szCs w:val="18"/>
          <w:color w:val="auto"/>
        </w:rPr>
        <w:t xml:space="preserve">” means, at any time, with respect to the Borrower and its Subsidiaries on a consolidated basis, the sum of the aggregate principal amount (including capitalized interest) of all Indebtedness consisting of (a) all debt for borrowed money and any other obligations evidenced by a note, bond, debenture or similar instrument, (b) all purchase-money indebtedness and obligations under Financing Leases, (c) all liabilities secured by any lien on any property of the Borrower or its Subsidiaries, even though the Borrower or any of its Subsidiaries has not assumed or otherwise become liable for the payment thereof (the amount of any such non-recourse Indebtedness at any time to be deemed to be an amount equal to the lesser of (x) the fair market value of the property subject to such lien and (y) the face amount of such Indebtedness), (d) all obligations as an account party or applicant under or in respect of bankers’ acceptances, letters of credit, bank guarantees, surety bonds or similar facilities, in each case, to the extent drawn and not cash collateralized, (e) all Indebtedness of the type describe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any partnership or joint venture (other than a joint venture that is itself a corporation or limited liability company) in which the Borrower or any Subsidiary is a general partner or a joint venturer, unless such Indebtedness is expressly made non-recourse to the Borrower or such Subsidiary and (f) all Guarantee Obligations with respect to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Total Indebtedness shall not include the following:</w:t>
      </w:r>
    </w:p>
    <w:p>
      <w:pPr>
        <w:spacing w:after="0" w:line="84" w:lineRule="exact"/>
        <w:rPr>
          <w:sz w:val="20"/>
          <w:szCs w:val="20"/>
          <w:color w:val="auto"/>
        </w:rPr>
      </w:pPr>
    </w:p>
    <w:p>
      <w:pPr>
        <w:ind w:left="1204" w:hanging="213"/>
        <w:spacing w:after="0"/>
        <w:tabs>
          <w:tab w:leader="none" w:pos="12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Payment Obligations;</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Junior Subordinated Debentures;</w:t>
      </w:r>
    </w:p>
    <w:p>
      <w:pPr>
        <w:spacing w:after="0" w:line="225" w:lineRule="exact"/>
        <w:rPr>
          <w:rFonts w:ascii="Times New Roman" w:cs="Times New Roman" w:eastAsia="Times New Roman" w:hAnsi="Times New Roman"/>
          <w:sz w:val="18"/>
          <w:szCs w:val="18"/>
          <w:color w:val="auto"/>
        </w:rPr>
      </w:pPr>
    </w:p>
    <w:p>
      <w:pPr>
        <w:ind w:left="4" w:right="20" w:firstLine="987"/>
        <w:spacing w:after="0" w:line="267" w:lineRule="auto"/>
        <w:tabs>
          <w:tab w:leader="none" w:pos="131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w:t>
      </w:r>
      <w:r>
        <w:rPr>
          <w:rFonts w:ascii="Times New Roman" w:cs="Times New Roman" w:eastAsia="Times New Roman" w:hAnsi="Times New Roman"/>
          <w:sz w:val="17"/>
          <w:szCs w:val="17"/>
          <w:u w:val="single" w:color="auto"/>
          <w:color w:val="auto"/>
        </w:rPr>
        <w:t>Designated Indebtedness</w:t>
      </w:r>
      <w:r>
        <w:rPr>
          <w:rFonts w:ascii="Times New Roman" w:cs="Times New Roman" w:eastAsia="Times New Roman" w:hAnsi="Times New Roman"/>
          <w:sz w:val="17"/>
          <w:szCs w:val="17"/>
          <w:color w:val="auto"/>
        </w:rPr>
        <w:t>”) (limited to the portion thereof which would otherwise be included within Total Indebtedness and limited to the time periods set forth below) which is incurred by the Borrower for the purpose (as communicated to the Administrative Agent) of: (i) redeeming, repaying, repurchasing, retiring or otherwise refinancing other Indebtedness of the Borrower which is stated to mature or become callable within twelve (12) months after the incurrence of such Designated Indebtedness (or equity in any Capital Trust that holds Junior Subordinated Debentures issued by the Borrower to such Capital Trust, which equity is stated to mature or become callable within twelve (12) months after the incurrence of such Designated Indebtedness); (ii) purchasing (by tender or other arrangements) other Indebtedness (or equity in any Capital Trust that holds Junior Subordinated Debentures issued by the Borrower to such Capital Trust) of the Borrower within six (6) months of the incurrence of such Designated Indebtedness; or (iii) financing a portion of the purchase price for a publicly announced acquisition for which a binding acquisition agreement has been entered into and which is reasonably expected to occur within the next six (6) months, so long as: (A) in each case, (1) the proceeds thereof are maintained in escrow with the Administrative Agent or an affiliate of an Arranger (pursuant to escrow arrangements reasonably satisfactory to the Administrative Agent) and (2) such proceeds would only be released from such escrow to be applied to such redemption, repayment, repurchase, retirement, refinancing, purchase, or acquisition (or, in the event such transaction is not consummated, to repay such Designated Indebtedness), and</w:t>
      </w:r>
    </w:p>
    <w:p>
      <w:pPr>
        <w:ind w:left="4" w:hanging="4"/>
        <w:spacing w:after="0" w:line="253" w:lineRule="auto"/>
        <w:tabs>
          <w:tab w:leader="none" w:pos="2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Designated Indebtedness related to an acquisition, (1) such Designated Indebtedness may be prepaid by the Borrower in the event the acquisition is not consummated and (2) such Designated Indebtedness shall only be so excluded until the earliest to occur of (x) six (6) months after the incurrence thereof, (y) the date on which such acquisition is consummated, or (z) fifteen (15) days after it is determined that such acquisition shall not be consummated;</w:t>
      </w:r>
    </w:p>
    <w:p>
      <w:pPr>
        <w:spacing w:after="0" w:line="12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ectPr>
          <w:pgSz w:w="11900" w:h="16838" w:orient="portrait"/>
          <w:cols w:equalWidth="0" w:num="1">
            <w:col w:w="10984"/>
          </w:cols>
          <w:pgMar w:left="436" w:top="270" w:right="479" w:bottom="1440" w:gutter="0" w:footer="0" w:header="0"/>
        </w:sectPr>
      </w:pPr>
    </w:p>
    <w:bookmarkStart w:id="39" w:name="page40"/>
    <w:bookmarkEnd w:id="39"/>
    <w:p>
      <w:pPr>
        <w:ind w:right="80" w:firstLine="987"/>
        <w:spacing w:after="0" w:line="258" w:lineRule="auto"/>
        <w:tabs>
          <w:tab w:leader="none" w:pos="12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otherwise constituting Total Indebtedness, (i) to the extent the underlying instruments remain undrawn or to the extent of the amount of cash collateral provided therefor, obligations in respect of amounts under outstanding letters of credit, bankers’ acceptances, bank guarantees, surety bonds and similar arrangements and (ii) Indebtedness of entities in which the Borrower or any Subsidiary of the Borrower owns a minority interest so long as neither the Borrower nor any Subsidiary of the Borrower has guaranteed or otherwise become liable for such Indebtedness; and</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outstanding amount of Indebtedness of all Designated SPEs incurred in accordance with </w:t>
      </w:r>
      <w:r>
        <w:rPr>
          <w:rFonts w:ascii="Times New Roman" w:cs="Times New Roman" w:eastAsia="Times New Roman" w:hAnsi="Times New Roman"/>
          <w:sz w:val="18"/>
          <w:szCs w:val="18"/>
          <w:u w:val="single" w:color="auto"/>
          <w:color w:val="auto"/>
        </w:rPr>
        <w:t>Section 7.2(i)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Outstandings</w:t>
      </w:r>
      <w:r>
        <w:rPr>
          <w:rFonts w:ascii="Times New Roman" w:cs="Times New Roman" w:eastAsia="Times New Roman" w:hAnsi="Times New Roman"/>
          <w:sz w:val="18"/>
          <w:szCs w:val="18"/>
          <w:color w:val="auto"/>
        </w:rPr>
        <w:t>” means the aggregate Outstanding Amount of all Loans and all L/C Obligations.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means the collective reference to Loans having Interest Periods that began or will begin on the same date and end on the same later date (whether or not such Loans shall originally have been made on the same day).</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as to any Loan, its nature as an ABR Loan, Alternative Currency Daily Rate Loan or an Alternative Currency Term Rate Loan, or a Term SOFR Loan.</w:t>
      </w:r>
    </w:p>
    <w:p>
      <w:pPr>
        <w:spacing w:after="0" w:line="162"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2.10(c)(i)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1000"/>
          </w:cols>
          <w:pgMar w:left="440" w:top="270" w:right="459"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3.11(f)(ii)(B)(III)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xml:space="preserve">” means any Subsidiary all of the Capital Stock of which is owned, directly or indirectly,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Subsidiary shall be deemed a Wholly-Owned Subsidiary if at least 90% of the Capital Stock of such Subsidiary is owned, directly or indirectly, by the Borrower and any other Capital Stock of such Subsidiary is owned by the current or former management of the Borrower.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the Borrower and the Administrative Agent.</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and Interpretive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436"/>
        <w:spacing w:after="0" w:line="282"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therein, all terms defined in this Agreement shall have the defined meanings when used in any Notes or any certificate or other document made or delivered pursuant hereto.</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with reference to a period of time, the word “from” means “from and including” and the word “to” means “to but excluding”.</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is not limiting and means “including but not limited to.”</w:t>
      </w:r>
    </w:p>
    <w:p>
      <w:pPr>
        <w:spacing w:after="0" w:line="22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herein, (i) references to agreements (including this Agreement) and other contractual instruments shall be deemed to include all subsequent amendments and other modifications thereto, but only to the extent such amendments and other modifications are not prohibited by the terms of any Loan Document; (ii) references to any statute or regulation are to be construed as including all statutory and regulatory provisions and rules consolidating, amending, replacing, supplementing or interpreting such statute or regulation; and (iii) references to “fiscal year” and “fiscal quarter” mean the relevant fiscal period of the Borrower.</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references are to this Agreement unless otherwise specified.</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15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ectPr>
          <w:pgSz w:w="11900" w:h="16838" w:orient="portrait"/>
          <w:cols w:equalWidth="0" w:num="1">
            <w:col w:w="11000"/>
          </w:cols>
          <w:pgMar w:left="440" w:top="270" w:right="459" w:bottom="1440" w:gutter="0" w:footer="0" w:header="0"/>
        </w:sectPr>
      </w:pPr>
    </w:p>
    <w:bookmarkStart w:id="41" w:name="page42"/>
    <w:bookmarkEnd w:id="41"/>
    <w:p>
      <w:pPr>
        <w:ind w:left="-436" w:right="80" w:firstLine="436"/>
        <w:spacing w:after="0" w:line="254"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reference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as applicable, to a merger, consolidation, amalgamation, assignment, sale, disposition, transfer, or conveyance shall be deemed to apply to a Division/Series Transaction (as defined herein), as if it were a merger, consolidation, amalgamation, assignment, sale, disposition, transfer, or conveyance,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 “</w:t>
      </w:r>
      <w:r>
        <w:rPr>
          <w:rFonts w:ascii="Times New Roman" w:cs="Times New Roman" w:eastAsia="Times New Roman" w:hAnsi="Times New Roman"/>
          <w:sz w:val="18"/>
          <w:szCs w:val="18"/>
          <w:u w:val="single" w:color="auto"/>
          <w:color w:val="auto"/>
        </w:rPr>
        <w:t>Division/Series Transaction</w:t>
      </w:r>
      <w:r>
        <w:rPr>
          <w:rFonts w:ascii="Times New Roman" w:cs="Times New Roman" w:eastAsia="Times New Roman" w:hAnsi="Times New Roman"/>
          <w:sz w:val="18"/>
          <w:szCs w:val="18"/>
          <w:color w:val="auto"/>
        </w:rPr>
        <w:t>” means (i) with respect to any Subsidiary that is a limited liability company organized under the laws of the State of Delaware, that such Person (a) divides into two or more Persons (whether or not such Subsidiary survives such division) or (b) creates or reorganizes into one or more series, in each case, as contemplated under the laws of the State of Delaware and (ii) any similar or analogous transaction under other Applicable Law.</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36" w:firstLine="436"/>
        <w:spacing w:after="0" w:line="258" w:lineRule="auto"/>
        <w:tabs>
          <w:tab w:leader="none" w:pos="2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unaudited consolidated balance sheet of the Borrower and its consolidated Subsidiaries as at March 31, 2026 and the related unaudited consolidated statements of income and of cash flows for the fiscal quarter ended on such date, except as otherwise specifically prescribed herein.</w:t>
      </w:r>
    </w:p>
    <w:p>
      <w:pPr>
        <w:spacing w:after="0" w:line="183" w:lineRule="exact"/>
        <w:rPr>
          <w:rFonts w:ascii="Times New Roman" w:cs="Times New Roman" w:eastAsia="Times New Roman" w:hAnsi="Times New Roman"/>
          <w:sz w:val="18"/>
          <w:szCs w:val="18"/>
          <w:color w:val="auto"/>
        </w:rPr>
      </w:pPr>
    </w:p>
    <w:p>
      <w:pPr>
        <w:ind w:left="-436" w:right="40" w:firstLine="436"/>
        <w:spacing w:after="0" w:line="270" w:lineRule="auto"/>
        <w:tabs>
          <w:tab w:leader="none" w:pos="25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at any time any change in GAAP would affect the computation of any financial ratio or other requirement set forth in any Loan Document, and either the Borrower or the Required Lenders shall so request, the Administrative Agent, the Lenders and the Borrower shall negotiate in good faith to amend such ratio or other requirement to preserve the original intent thereof in light of such change in GAAP (subject to the approval of the Required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(whether entered into before or after the Closing Date) shall continue to be classified and accounted for in the manner and on a basis consistent with that reflected in the unaudited consolidated balance sheet of the Borrower and its consolidated Subsidiaries for the fiscal quarter ended December 31, 2018 for all purposes of this Agreement, notwithstanding any change in GAAP relating thereto, unless the parties hereto shall enter into a mutually acceptable amendment addressing such changes, as provided for above.</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Exchange Rates; Currency Equivalents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36" w:right="160" w:firstLine="436"/>
        <w:spacing w:after="0" w:line="266" w:lineRule="auto"/>
        <w:tabs>
          <w:tab w:leader="none" w:pos="2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L/C Issuer, as applicable, shall determine the Spot Rates as of each Revaluation Date to be used for calculating Dollar Equivalent amounts of Credit Extensions and Outstanding Amounts denominated in Alternative Currencies, and, the Administrative Agent or the L/C Issuer, as applicable, shall use reasonable efforts to notify the</w:t>
      </w:r>
    </w:p>
    <w:p>
      <w:pPr>
        <w:spacing w:after="0" w:line="108"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10564"/>
          </w:cols>
          <w:pgMar w:left="876" w:top="270" w:right="459" w:bottom="1440" w:gutter="0" w:footer="0" w:header="0"/>
        </w:sectPr>
      </w:pPr>
    </w:p>
    <w:bookmarkStart w:id="42" w:name="page43"/>
    <w:bookmarkEnd w:id="4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of the applicable Spot Rates as of such Revaluation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by either the Administrative Agent or the L/C Issuer to so notify the Borrower shall not result in any liability to the Borrower under any Loan Document). Such Spot Rates shall become effective as of such Revaluation Date and shall be the Spot Rates employed in converting any amounts between the applicable currencies until the next Revaluation Date to occur. Except for purposes of financial statements delivered by the Borrower hereunder or calculating covenants hereunder or except as otherwise provided herein, the applicable amount of any currency (other than Dollars) for purposes of the Loan Documents shall be such Dollar Equivalent amount as so determined by the Administrative Agent or the L/C Issuer, as applicable. Upon the reasonable request of the Borrower with respect to any applicable Alternative Currency, the Administrative Agent or the L/C Issuer, as applicable, shall promptly notify the Borrower of the Spot Rate with respect to such Alternative Currency.</w:t>
      </w:r>
    </w:p>
    <w:p>
      <w:pPr>
        <w:spacing w:after="0" w:line="192" w:lineRule="exact"/>
        <w:rPr>
          <w:sz w:val="20"/>
          <w:szCs w:val="20"/>
          <w:color w:val="auto"/>
        </w:rPr>
      </w:pPr>
    </w:p>
    <w:p>
      <w:pPr>
        <w:ind w:right="80" w:firstLine="436"/>
        <w:spacing w:after="0" w:line="258"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 Borrowing, conversion, continuation or prepayment of an Alternative Currency Loan or the issuance, amendment or extension of a Letter of Credit, an amount, such as a required minimum or multiple amount, is expressed in Dollars, but such Borrowing, Alternative 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8"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from time to time request that Alternative Currency Loans be made or Letters of Credit be issued in a currency other than those specifically listed in the definition of “Alternative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is a lawful currency (other than Dollars) that is readily available and freely transferable and convertible into Dollars. In the case of any such request with respect to the making of Alternative Currency Loans, such request shall be subject to the approval of the Administrative Agent and the Lenders; and in the case of any such request with respect to the issuance of Letters of Credit, such request shall be subject to the approval of the Administrative Agent and the L/C Issuer.</w:t>
      </w:r>
    </w:p>
    <w:p>
      <w:pPr>
        <w:spacing w:after="0" w:line="183"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ten (10)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Alternative Currency Loans, the Administrative Agent shall promptly notify each Lender thereof; and in the case of any such request pertaining to Letters of Credit, the Administrative Agent shall promptly notify the L/C Issuer thereof. Each Lender (in the case of any such request pertaining to Alternative Currency Loans) or the L/C Issuer (in the case of any such request pertaining to Letters of Credit) shall notify the Administrative Agent, not later than 11:00 a.m., five (5) Business Days after receipt of such request whether it consents, in its sole discretion, to the making of Alternative Currency Loans or the issuance of Letters of Credit, as the case may be, in such requested currency.</w:t>
      </w:r>
    </w:p>
    <w:p>
      <w:pPr>
        <w:spacing w:after="0" w:line="12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ectPr>
          <w:pgSz w:w="11900" w:h="16838" w:orient="portrait"/>
          <w:cols w:equalWidth="0" w:num="1">
            <w:col w:w="10960"/>
          </w:cols>
          <w:pgMar w:left="440" w:top="270" w:right="499" w:bottom="1440" w:gutter="0" w:footer="0" w:header="0"/>
        </w:sectPr>
      </w:pPr>
    </w:p>
    <w:bookmarkStart w:id="43" w:name="page44"/>
    <w:bookmarkEnd w:id="43"/>
    <w:p>
      <w:pPr>
        <w:ind w:firstLine="436"/>
        <w:spacing w:after="0" w:line="254"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failure by a Lender or the L/C Issuer, as the case may be, to respond to such request within the time period specified in the preceding subsection shall be deemed to be a refusal by such Lender or the L/C Issuer, as the case may be, to permit Alternative Currency Loans to be made or Letters of Credit to be issued in such requested currency. If the Administrative Agent and all the Lenders consent to making Alternative Currency Loans in such requested currency, the Administrative Agent shall so notify the Borrower and such currency shall thereupon be deemed for all purposes to be an Alternative Currency hereunder for purposes of any Borrowings of Alternative Currency Loans; and if the Administrative Agent and the L/C Issuer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the Administrative Agent shall promptly so notify the Borrower.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Change of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5"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Revolving Loan in the currency of such member state is outstanding immediately prior to such date, such replacement shall take effect, with respect to such Revolving Loan, at the end of the then current Interest Period.</w:t>
      </w:r>
    </w:p>
    <w:p>
      <w:pPr>
        <w:spacing w:after="0" w:line="188" w:lineRule="exact"/>
        <w:rPr>
          <w:rFonts w:ascii="Times New Roman" w:cs="Times New Roman" w:eastAsia="Times New Roman" w:hAnsi="Times New Roman"/>
          <w:sz w:val="18"/>
          <w:szCs w:val="18"/>
          <w:color w:val="auto"/>
        </w:rPr>
      </w:pPr>
    </w:p>
    <w:p>
      <w:pPr>
        <w:jc w:val="both"/>
        <w:ind w:right="240" w:firstLine="436"/>
        <w:spacing w:after="0" w:line="266"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75" w:lineRule="exact"/>
        <w:rPr>
          <w:rFonts w:ascii="Times New Roman" w:cs="Times New Roman" w:eastAsia="Times New Roman" w:hAnsi="Times New Roman"/>
          <w:sz w:val="18"/>
          <w:szCs w:val="18"/>
          <w:color w:val="auto"/>
        </w:rPr>
      </w:pPr>
    </w:p>
    <w:p>
      <w:pPr>
        <w:ind w:right="100" w:firstLine="436"/>
        <w:spacing w:after="0" w:line="266"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ectPr>
          <w:pgSz w:w="11900" w:h="16838" w:orient="portrait"/>
          <w:cols w:equalWidth="0" w:num="1">
            <w:col w:w="11000"/>
          </w:cols>
          <w:pgMar w:left="440" w:top="270" w:right="459" w:bottom="1440" w:gutter="0" w:footer="0" w:header="0"/>
        </w:sectPr>
      </w:pPr>
    </w:p>
    <w:bookmarkStart w:id="44" w:name="page45"/>
    <w:bookmarkEnd w:id="44"/>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1.9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Interest Rates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7"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Borrower so that at no time shall the interest and charges paid or payable in respect of such Loan or other Obligation exceed the maximum amount collectible at the Maximum Rate.</w:t>
      </w:r>
    </w:p>
    <w:p>
      <w:pPr>
        <w:spacing w:after="0" w:line="12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ectPr>
          <w:pgSz w:w="11900" w:h="16838" w:orient="portrait"/>
          <w:cols w:equalWidth="0" w:num="1">
            <w:col w:w="10960"/>
          </w:cols>
          <w:pgMar w:left="440" w:top="270" w:right="499" w:bottom="1440" w:gutter="0" w:footer="0" w:header="0"/>
        </w:sectPr>
      </w:pPr>
    </w:p>
    <w:bookmarkStart w:id="45" w:name="page46"/>
    <w:bookmarkEnd w:id="45"/>
    <w:p>
      <w:pPr>
        <w:ind w:left="4" w:right="60" w:firstLine="436"/>
        <w:spacing w:after="0" w:line="266" w:lineRule="auto"/>
        <w:tabs>
          <w:tab w:leader="none" w:pos="6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agreeing to make Loans under this Agreement, each Lender is confirming it has all licenses, permits and approvals necessary for use of the reference rates referred to herein and it will do all things necessary to comply, preserve, renew and keep in full force and effect such licenses, permits and approvals.</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2. THE COMMITMENTS AND CREDIT EXTENSIONS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5" w:lineRule="auto"/>
        <w:tabs>
          <w:tab w:leader="none" w:pos="68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each Lender severally agrees to make revolving credit loans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repricing or conversion of an outstanding Revolving Loan shall not be considered a making of a Revolving Loan) to the Borrower in Dollars or in one or more Alternative Currencies from time to time during the Commitment Period, in each case, in an aggregate principal amount at any one time outstanding not to exceed the amount of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obligated to make a Revolving Loan if, after giving effect to the making of such Revolving Loan, such Lender’s Available Commitment would be less than zero Dollars ($0). During the Commitment Period the Borrower may use the Commitments by borrowing, prepaying the Revolving Loans in whole or in part, and reborrowing, all in accordance with the terms and conditions hereof.</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Loans may from time to time be (i) Term SOFR Loans, (ii) ABR Loans, (iii) Alternative Currency Daily Rate Loans,</w:t>
      </w:r>
    </w:p>
    <w:p>
      <w:pPr>
        <w:spacing w:after="0" w:line="27" w:lineRule="exact"/>
        <w:rPr>
          <w:rFonts w:ascii="Times New Roman" w:cs="Times New Roman" w:eastAsia="Times New Roman" w:hAnsi="Times New Roman"/>
          <w:sz w:val="18"/>
          <w:szCs w:val="18"/>
          <w:color w:val="auto"/>
        </w:rPr>
      </w:pPr>
    </w:p>
    <w:p>
      <w:pPr>
        <w:ind w:left="4" w:right="320" w:hanging="4"/>
        <w:spacing w:after="0" w:line="260" w:lineRule="auto"/>
        <w:tabs>
          <w:tab w:leader="none" w:pos="2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Alternative Currency Term Rate Loans, or (v) a combination thereof, as determined by the Borrower and notified to the Administrative Agent in accordance with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Procedure for Borrowing Revolving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36"/>
        <w:spacing w:after="0" w:line="253" w:lineRule="auto"/>
        <w:tabs>
          <w:tab w:leader="none" w:pos="6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borrow Revolving Loans during the Commitment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give irrevocable notice to the Administrative Agent, which may be given by (A) telephone or (B) a Borrowing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promptly by delivery to the Administrative Agent of a Borrowing Notice. Each such Borrowing Notice must be received by the Administrative Agent (1) prior to 11:00 a.m., (a) three (3) U.S. Government Securities Business Days prior to the requested Borrowing Date, if all or any part of the requested Revolving Loans are to be initially Term SOFR Loans or (b) four (4) Business Days (or five (5) Business Days in the case of a Special Notice Currency) prior to the requested date of any Borrowing of Alternative Currency Term Rate Loans or Alternative Currency Daily Rate Loans or (2) prior to 12:00 p.m. on the requested Borrowing Date, if all of the requested Revolving Loans are to be initially ABR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Borrower wishes to request Term SOFR Loans having an Interest Period other than one or three months in duration or Alternative Currency Term Rate Loans having an Interest Period other than one, three or six months in duration, in each case, as provided in the definition of “Interest Period,” the applicable notice must be received by the Administrative Agent not later</w:t>
      </w:r>
    </w:p>
    <w:p>
      <w:pPr>
        <w:spacing w:after="0" w:line="126"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ectPr>
          <w:pgSz w:w="11900" w:h="16838" w:orient="portrait"/>
          <w:cols w:equalWidth="0" w:num="1">
            <w:col w:w="11004"/>
          </w:cols>
          <w:pgMar w:left="436" w:top="270" w:right="459" w:bottom="1440" w:gutter="0" w:footer="0" w:header="0"/>
        </w:sectPr>
      </w:pPr>
    </w:p>
    <w:bookmarkStart w:id="46" w:name="page47"/>
    <w:bookmarkEnd w:id="4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11:00 a.m. (i) four (4) U.S. Government Securities Business Days prior to the requested date of such Borrowing of Term SOFR Loans, or (ii) five</w:t>
      </w:r>
    </w:p>
    <w:p>
      <w:pPr>
        <w:spacing w:after="0" w:line="27" w:lineRule="exact"/>
        <w:rPr>
          <w:sz w:val="20"/>
          <w:szCs w:val="20"/>
          <w:color w:val="auto"/>
        </w:rPr>
      </w:pPr>
    </w:p>
    <w:p>
      <w:pPr>
        <w:ind w:left="4" w:hanging="4"/>
        <w:spacing w:after="0" w:line="250" w:lineRule="auto"/>
        <w:tabs>
          <w:tab w:leader="none" w:pos="2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(or six (6) Business Days in the case of a Special Notice Currency) prior to the requested date of such Borrowing of Alternative Currency Term Rate Loans, whereupon the Administrative Agent shall give prompt notice to the Lenders of such request and determine whether the requested Interest Period is acceptable to all of them. Not later than 10:00 a.m., (i) three (3) U.S. Government Securities Business Days before the requested date of such Borrowing of Term SOFR Loans, or (ii) four (4) Business Days (or five (5) Business Days in the case of a Special Notice Currency) prior to the requested date of such Borrowing of Alternative Currency Term Rate Loans or Alternative Currency Daily Rate Loans, the Administrative Agent shall notify the Borrower (which notice may be by telephone) whether or not the requested Interest Period has been consented to by all the Lenders. Each Borrowing Notice shall specify (i) the amount to be borrowed, (ii) the requested Borrowing Date, (iii) whether the Borrowing is to be of Term SOFR Loans, ABR, Alternative Currency Term Rate Loans, Alternative Currency Daily Rate Loans or a combination thereof, (iv) if the Borrowing is to be entirely or partly of Term SOFR Loans or Alternative Currency Term Rate Loans, the respective amounts of each such Type of Revolving Loan and the respective lengths of the initial Interest Periods for such Term SOFR Loans or Alternative Currency Term Rate Loans, and</w:t>
      </w:r>
    </w:p>
    <w:p>
      <w:pPr>
        <w:spacing w:after="0" w:line="3" w:lineRule="exact"/>
        <w:rPr>
          <w:rFonts w:ascii="Times New Roman" w:cs="Times New Roman" w:eastAsia="Times New Roman" w:hAnsi="Times New Roman"/>
          <w:sz w:val="18"/>
          <w:szCs w:val="18"/>
          <w:color w:val="auto"/>
        </w:rPr>
      </w:pPr>
    </w:p>
    <w:p>
      <w:pPr>
        <w:ind w:left="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 the currency of the Revolving Loans to be borrowed. If the Borrower fails to specify a currency in requesting a Borrowing, then the Loans so requested shall be made in Dollars. Each Borrowing of ABR Loans (other than Swingline Loans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be in an amount equal to $1,000,000 or a higher integral multiple of $100,000, and each Borrowing of Term SOFR Loans, Alternative Currency Term Rate Loans or Alternative Currency Daily Rate Loans shall be in an amount equal to $5,000,000 or a higher integral multiple of $1,000,000. Upon receipt of any such notice from the Borrower, the Administrative Agent shall promptly notify each Lender thereof. Each Lender will make the amount of its Commitment Percentage of each Borrowing available to the Administrative Agent in Same Day Funds for the account of the Borrower at the Administrative Agent’s Office prior to 1:00 p.m., on the Borrowing Date requested by the Borrower on the Business Day specified in the applicable Borrowing Notice. Such Borrowing will then be made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on the date the Borrowing Notice with respect to such Borrowing denominated in Dollars is given by the Borrower, there are L/C Borrowings outstanding, then the proceeds of such Borrowing,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shall be applied to the payment in full of any such L/C Borrowings,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shall be made available to the Borrower as provided above. The failure of any Lender to make a Revolving Loan to be made by it as part of any Borrowing shall not relieve any other Lender of its obligation to make available its share of such Borrowing.</w:t>
      </w:r>
    </w:p>
    <w:p>
      <w:pPr>
        <w:spacing w:after="0" w:line="191" w:lineRule="exact"/>
        <w:rPr>
          <w:rFonts w:ascii="Times New Roman" w:cs="Times New Roman" w:eastAsia="Times New Roman" w:hAnsi="Times New Roman"/>
          <w:sz w:val="18"/>
          <w:szCs w:val="18"/>
          <w:color w:val="auto"/>
        </w:rPr>
      </w:pPr>
    </w:p>
    <w:p>
      <w:pPr>
        <w:ind w:left="4" w:right="180" w:firstLine="436"/>
        <w:spacing w:after="0" w:line="266" w:lineRule="auto"/>
        <w:tabs>
          <w:tab w:leader="none" w:pos="6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0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ectPr>
          <w:pgSz w:w="11900" w:h="16838" w:orient="portrait"/>
          <w:cols w:equalWidth="0" w:num="1">
            <w:col w:w="11004"/>
          </w:cols>
          <w:pgMar w:left="436" w:top="270" w:right="459" w:bottom="1440" w:gutter="0" w:footer="0" w:header="0"/>
        </w:sectPr>
      </w:pPr>
    </w:p>
    <w:bookmarkStart w:id="47" w:name="page48"/>
    <w:bookmarkEnd w:id="47"/>
    <w:p>
      <w:pPr>
        <w:ind w:left="4" w:right="180" w:firstLine="436"/>
        <w:spacing w:after="0" w:line="282" w:lineRule="auto"/>
        <w:tabs>
          <w:tab w:leader="none" w:pos="6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Lender may make any Credit Extension to the Borrower through any Lending Office;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of this option will not affect the obligation of the Borrower to repay such Credit Extension in accordance with the terms of this Agreement.</w:t>
      </w:r>
    </w:p>
    <w:p>
      <w:pPr>
        <w:spacing w:after="0" w:line="161"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an Alternative Currency Term Rate Loan may be continued or converted only on the last day of an Interest Period for such Alternative Currency Term Rate Loan. During the existence of a Default, no Loans may be requested as, or converted to Alternative Currency Term Rate Loans or converted to or continued as Alternative Currency Term Rate Loans, as applicable, without the consent of the Required Lenders.</w:t>
      </w:r>
    </w:p>
    <w:p>
      <w:pPr>
        <w:spacing w:after="0" w:line="179"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Alternative Currency Daily Rate,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3"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Increase of Commitments</w:t>
      </w:r>
      <w:r>
        <w:rPr>
          <w:rFonts w:ascii="Times New Roman" w:cs="Times New Roman" w:eastAsia="Times New Roman" w:hAnsi="Times New Roman"/>
          <w:sz w:val="18"/>
          <w:szCs w:val="18"/>
          <w:color w:val="auto"/>
        </w:rPr>
        <w:t xml:space="preserve">. (a) After the Closing Date, upon notice to the Administrative Agent (which shall promptly notify the Lenders), the Borrower may from time to time, request an increase in the Aggregate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the Aggregate Commitments after giving effect to any increases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not exceed the Aggregate Commitments in effect on the date hereof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$750,000,000.</w:t>
      </w:r>
    </w:p>
    <w:p>
      <w:pPr>
        <w:spacing w:after="0" w:line="180" w:lineRule="exact"/>
        <w:rPr>
          <w:sz w:val="20"/>
          <w:szCs w:val="20"/>
          <w:color w:val="auto"/>
        </w:rPr>
      </w:pPr>
    </w:p>
    <w:p>
      <w:pPr>
        <w:ind w:left="4" w:right="40" w:firstLine="436"/>
        <w:spacing w:after="0" w:line="256" w:lineRule="auto"/>
        <w:tabs>
          <w:tab w:leader="none" w:pos="6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increase in the Aggregate Commitments pursuant to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may be provided by the Lenders or Eligible Assignees designated by the Borrower that are willing to provide such increase (together with any existing Lender participating in any such increase, each, an “</w:t>
      </w:r>
      <w:r>
        <w:rPr>
          <w:rFonts w:ascii="Times New Roman" w:cs="Times New Roman" w:eastAsia="Times New Roman" w:hAnsi="Times New Roman"/>
          <w:sz w:val="18"/>
          <w:szCs w:val="18"/>
          <w:u w:val="single" w:color="auto"/>
          <w:color w:val="auto"/>
        </w:rPr>
        <w:t>Increasing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and to become Lenders pursuant to a joinder agreement substantially in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pursuant to which such Increasing Lender shall become a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increases shall be in a minimum amount of $10,000,000 or a higher integral multiple of $1,000,000. Nothing contained herein shall constitute, or otherwise be deemed to be, a commitment on the part of any Lender to increase its Commitment hereunder.</w:t>
      </w:r>
    </w:p>
    <w:p>
      <w:pPr>
        <w:spacing w:after="0" w:line="18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Aggregate Commitments are increased in accordance with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Administrative Agent and the Borrower shall determine</w:t>
      </w:r>
    </w:p>
    <w:p>
      <w:pPr>
        <w:spacing w:after="0" w:line="27" w:lineRule="exact"/>
        <w:rPr>
          <w:rFonts w:ascii="Times New Roman" w:cs="Times New Roman" w:eastAsia="Times New Roman" w:hAnsi="Times New Roman"/>
          <w:sz w:val="18"/>
          <w:szCs w:val="18"/>
          <w:color w:val="auto"/>
        </w:rPr>
      </w:pPr>
    </w:p>
    <w:p>
      <w:pPr>
        <w:ind w:left="4" w:right="160" w:hanging="4"/>
        <w:spacing w:after="0" w:line="255"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(the “</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xml:space="preserve">”) and (ii) the final allocation of such increase and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shall be automatically updated to reflect the same. The Administrative Agent shall promptly notify the Lenders of the final allocation of such increase and the Increase Effective Date.</w:t>
      </w:r>
    </w:p>
    <w:p>
      <w:pPr>
        <w:spacing w:after="0" w:line="185"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9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precedent to such increase, (i) no Default or Event of Default shall exist and (ii) the Borrower shall (1) deliver to the Administrative Agent (A) a Joinder Agreement executed by the Borrower and the applicable Lender(s), and (B) a certificate dated as of the Increase Effective Date (in sufficient copies for each applicable Lender) signed by a Responsible Officer (x) certifying and attaching the resolutions adopted by the Borrower approving or consenting to such increase, and (y) certifying that, before and after giving effect to</w:t>
      </w:r>
    </w:p>
    <w:p>
      <w:pPr>
        <w:spacing w:after="0" w:line="11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ectPr>
          <w:pgSz w:w="11900" w:h="16838" w:orient="portrait"/>
          <w:cols w:equalWidth="0" w:num="1">
            <w:col w:w="10924"/>
          </w:cols>
          <w:pgMar w:left="436" w:top="270" w:right="539" w:bottom="1440" w:gutter="0" w:footer="0" w:header="0"/>
        </w:sectPr>
      </w:pPr>
    </w:p>
    <w:bookmarkStart w:id="48" w:name="page49"/>
    <w:bookmarkEnd w:id="48"/>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increase no Default or Event of Default exists, (2) (x) upon the reasonable request of any applicable Lender made at least 5 Business Days prior to the Increase Effective Date, provide to such Lender the documentation and other information so requested in order to comply with its obligations under applicable “know your customer” and anti-money-laundering rules and regulations, including the PATRIOT Act and (y) if the Borrower qualifies as a “legal entity customer” under the Beneficial Ownership Regulation deliver, to each Lender that so requests at least 5 Business Days prior to the Increase Effective Date, a Beneficial Ownership Certification, and (3) pay any fees to the applicable Persons. On the applicable Increase Effective Date, the Commitment of each Increasing Lender shall be increased by the amount offered by (or, if applicable, allocated to) such Increasing Lender and the Aggregate Commitments shall be increased (and the Commitment Percentages adjusted) accordingly.</w:t>
      </w:r>
    </w:p>
    <w:p>
      <w:pPr>
        <w:spacing w:after="0" w:line="189" w:lineRule="exact"/>
        <w:rPr>
          <w:sz w:val="20"/>
          <w:szCs w:val="20"/>
          <w:color w:val="auto"/>
        </w:rPr>
      </w:pPr>
    </w:p>
    <w:p>
      <w:pPr>
        <w:ind w:firstLine="436"/>
        <w:spacing w:after="0" w:line="258"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increase in the Aggregate Commitments shall be made on the same terms (including interest terms, payment terms and maturity terms), and shall be subject to the same conditions as existing Commitments (it being understood that customary arrangement or commitment fees payable to one or more Arrangers or Increasing Lenders, as the case may be, may be different from those paid with respect to the Commitment of the Lenders on or prior to the Closing Date or with respect to any other Increasing Lender in connection with any other increase in the Aggregate Commitments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10.1</w:t>
      </w:r>
      <w:r>
        <w:rPr>
          <w:rFonts w:ascii="Times New Roman" w:cs="Times New Roman" w:eastAsia="Times New Roman" w:hAnsi="Times New Roman"/>
          <w:sz w:val="18"/>
          <w:szCs w:val="18"/>
          <w:color w:val="auto"/>
        </w:rPr>
        <w:t xml:space="preserve"> to the contrary.</w:t>
      </w:r>
    </w:p>
    <w:p>
      <w:pPr>
        <w:spacing w:after="0" w:line="183" w:lineRule="exact"/>
        <w:rPr>
          <w:rFonts w:ascii="Times New Roman" w:cs="Times New Roman" w:eastAsia="Times New Roman" w:hAnsi="Times New Roman"/>
          <w:sz w:val="18"/>
          <w:szCs w:val="18"/>
          <w:color w:val="auto"/>
        </w:rPr>
      </w:pPr>
    </w:p>
    <w:p>
      <w:pPr>
        <w:ind w:right="40" w:firstLine="436"/>
        <w:spacing w:after="0" w:line="253" w:lineRule="auto"/>
        <w:tabs>
          <w:tab w:leader="none" w:pos="6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Lenders shall make Revolving Loans and/or repay Revolving Loans as necessary to cause the outstanding Revolving Loans to reflect each Lender’s Commitment Percentage after giving effect to any increase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hereto agree that, notwithstanding any other provision of this Agreement, the Administrative Agent, the Borrower, each Increasing Lender and each other Lender, as applicable, may make arrangements reasonably satisfactory to such parties to cause an Increasing Lender to temporarily hold risk participations in the Revolving Loans of the other Lenders (rather than fund its Commitment Percentage of all outstanding Revolving Loans concurrently with the applicable increase) with a view toward minimizing breakage costs and transfers of funds in connection with any increase in the Aggregate Commitments. The Borrower acknowledges that if (despite any arrangements established pursuant to the foregoing sentence), as a result of a non-pro-rata increase in the Aggregate Commitments, any Term SOFR Loans and Alternative Currency Term Rate Loans must be prepaid or converted (in whole or in part) on a day other than the last day of an Interest Period therefor, then such prepayment or conversion shall be subject to the provisions of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61"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The Borrower agrees to pay to the Administrative Agent for the account of each Lender a commitment fee during each day of the Commitment Period, computed at the Commitment Fee Rate on the actual amount of the Available Commitment of such Lender (subject to adjustment as provided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for each day during the period for which payment is made, payable quarterly in arrears on the last Business Day of each March, June, September and December and on the Termination Date.</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ectPr>
          <w:pgSz w:w="11900" w:h="16838" w:orient="portrait"/>
          <w:cols w:equalWidth="0" w:num="1">
            <w:col w:w="10980"/>
          </w:cols>
          <w:pgMar w:left="440" w:top="270" w:right="479" w:bottom="1440" w:gutter="0" w:footer="0" w:header="0"/>
        </w:sectPr>
      </w:pPr>
    </w:p>
    <w:bookmarkStart w:id="49" w:name="page50"/>
    <w:bookmarkEnd w:id="49"/>
    <w:p>
      <w:pPr>
        <w:ind w:left="444" w:right="100" w:firstLine="948"/>
        <w:spacing w:after="0" w:line="312" w:lineRule="auto"/>
        <w:tabs>
          <w:tab w:leader="none" w:pos="161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pay to the Book Runners and the Administrative Agent for their own respective accounts fees in the amounts and at the times specified in the Fee Letters. Such fees shall be fully earned when paid and shall not be refundable for any reason whatsoever.</w:t>
      </w:r>
    </w:p>
    <w:p>
      <w:pPr>
        <w:spacing w:after="0" w:line="31" w:lineRule="exact"/>
        <w:rPr>
          <w:rFonts w:ascii="Times New Roman" w:cs="Times New Roman" w:eastAsia="Times New Roman" w:hAnsi="Times New Roman"/>
          <w:sz w:val="17"/>
          <w:szCs w:val="17"/>
          <w:color w:val="auto"/>
        </w:rPr>
      </w:pPr>
    </w:p>
    <w:p>
      <w:pPr>
        <w:ind w:left="444" w:right="180" w:firstLine="948"/>
        <w:spacing w:after="0" w:line="282" w:lineRule="auto"/>
        <w:tabs>
          <w:tab w:leader="none" w:pos="166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Termination or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36"/>
        <w:spacing w:after="0" w:line="268" w:lineRule="auto"/>
        <w:tabs>
          <w:tab w:leader="none" w:pos="689"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w:t>
      </w:r>
      <w:r>
        <w:rPr>
          <w:rFonts w:ascii="Times New Roman" w:cs="Times New Roman" w:eastAsia="Times New Roman" w:hAnsi="Times New Roman"/>
          <w:sz w:val="17"/>
          <w:szCs w:val="17"/>
          <w:color w:val="auto"/>
        </w:rPr>
        <w:t xml:space="preserve">. The Borrower shall have the right, upon not less than three (3) Business Days’ (or, four (4) Business Days’ (or five (5) Business Days’, in the case that any Loans denominated in Special Notice Currencies are then outstanding) in the case that any Loans denominated in Alternative Currencies are then outstanding) notice to the Administrative Agent, to terminate the Aggregate Commitments or, from time to time, to reduce the Aggregate Commitments to an amount that is not less than the aggregate principal amount of all outstanding Revolving Loans and Swingline Loans. Any such reduction shall be in an amount equal to $5,000,000 or a whole multiple thereof and shall reduce permanently the Aggregate Commitments then in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reduction of Commitments shall reduce the Swingline Amount unless (i) otherwise specified by the Borrower or</w:t>
      </w:r>
    </w:p>
    <w:p>
      <w:pPr>
        <w:spacing w:after="0" w:line="4"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Commitments are reduced to an amount less than the Swingline Amount, in which case the Swingline Amount shall be reduced to an amount equal to the Aggregate Commitments (after giving effect to such reduction). Upon receipt of any such notice, the Administrative Agent shall promptly notify each Lender thereof. Any optional reduction of the Aggregate Commitments shall be applied to each Lender’s Commitment, ratably according to its Commitment Percentage represented thereby. All fees accrued until the effective date of any termination of the Aggregate Commitments shall be paid on the effective date of such termination. Any such notice may be conditioned upon consummation of a refinancing transaction, disposition or other transaction which is contemplated to result in prepayment of the Loans, in which event such notice may be revocable or conditioned upon such consummation.</w:t>
      </w:r>
    </w:p>
    <w:p>
      <w:pPr>
        <w:spacing w:after="0" w:line="188" w:lineRule="exact"/>
        <w:rPr>
          <w:rFonts w:ascii="Times New Roman" w:cs="Times New Roman" w:eastAsia="Times New Roman" w:hAnsi="Times New Roman"/>
          <w:sz w:val="18"/>
          <w:szCs w:val="18"/>
          <w:color w:val="auto"/>
        </w:rPr>
      </w:pPr>
    </w:p>
    <w:p>
      <w:pPr>
        <w:ind w:left="444" w:right="60" w:hanging="4"/>
        <w:spacing w:after="0" w:line="500" w:lineRule="auto"/>
        <w:tabs>
          <w:tab w:leader="none" w:pos="69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The Commitment of each Lender shall automatically terminate and shall be reduced to zero Dollars ($0) on the Termination Date. 2.6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 w:right="240" w:firstLine="436"/>
        <w:spacing w:after="0" w:line="282" w:lineRule="auto"/>
        <w:tabs>
          <w:tab w:leader="none" w:pos="6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unconditionally promises to pay to the Administrative Agent for the account of each Lender the then unpaid principal amount of each Loan of such Lender on the last day of the Commitment Period.</w:t>
      </w:r>
    </w:p>
    <w:p>
      <w:pPr>
        <w:spacing w:after="0" w:line="161" w:lineRule="exact"/>
        <w:rPr>
          <w:rFonts w:ascii="Times New Roman" w:cs="Times New Roman" w:eastAsia="Times New Roman" w:hAnsi="Times New Roman"/>
          <w:sz w:val="18"/>
          <w:szCs w:val="18"/>
          <w:color w:val="auto"/>
        </w:rPr>
      </w:pPr>
    </w:p>
    <w:p>
      <w:pPr>
        <w:jc w:val="both"/>
        <w:ind w:left="4" w:right="360" w:firstLine="436"/>
        <w:spacing w:after="0" w:line="266" w:lineRule="auto"/>
        <w:tabs>
          <w:tab w:leader="none" w:pos="69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75"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maintain the Register pursuant to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 and a subaccount therein for each Lender, in which shall be recorded (i) the amount and</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ectPr>
          <w:pgSz w:w="11900" w:h="16838" w:orient="portrait"/>
          <w:cols w:equalWidth="0" w:num="1">
            <w:col w:w="10984"/>
          </w:cols>
          <w:pgMar w:left="436" w:top="270" w:right="479" w:bottom="1440" w:gutter="0" w:footer="0" w:header="0"/>
        </w:sectPr>
      </w:pPr>
    </w:p>
    <w:bookmarkStart w:id="50" w:name="page51"/>
    <w:bookmarkEnd w:id="50"/>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Type of each Loan made hereunder and each Interest Period for each Term SOFR Loan and Alternative Currency Term Rate Loan,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76" w:lineRule="exact"/>
        <w:rPr>
          <w:sz w:val="20"/>
          <w:szCs w:val="20"/>
          <w:color w:val="auto"/>
        </w:rPr>
      </w:pPr>
    </w:p>
    <w:p>
      <w:pPr>
        <w:ind w:right="120" w:firstLine="436"/>
        <w:spacing w:after="0" w:line="256"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Register and the accounts of each Lender maintained pursuant to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shall, to the extent permitted by Applicable Law,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of the Borrower therein recorded;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the Register or any such account, or any error therein, shall not in any manner affect the obligation of the Borrower to repay (with applicable interest) the Loans made to the Borrower by such Lender in accordance with the terms of this Agreement. Notwithstanding anything to the contrary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Borrower, the Administrative Agent and each Lender shall treat each Person whose name is recorded in the Register as a Lender hereunder for all purposes of this Agreement pursuant to the terms of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160" w:firstLine="436"/>
        <w:spacing w:after="0" w:line="266"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that, upon the request to the Administrative Agent by any Lender, the Borrower will sign and deliver to such Lender a promissory note of the Borrower evidencing the Loans of such Lender,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appropriate insertions as to date and principal amount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hereof, the Swingline Lender may (in its sole and absolute discretion), in reliance upon the agreements of the other Lenders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make swingline loans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xml:space="preserve">”) to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principal amount of Swingline Loans outstanding at any time shall not exceed the Swingline Amount and (ii) the Borrower shall not request, and the Swingline Lender shall not make, any Swingline Loan if, after giving effect to the making of such Swingline Loan, the aggregate amount of the Available Commitments of any Lender would be less than zero Dollars ($0). During the Commitment Period, the Borrower may borrow, repay, and reborrow Swingline Loans, subject to the agreement of the Swingline Lender and in accordance with the terms and conditions hereof. Notwithstanding anything to the contrary herein, all Swingline Loans shall be made in Dollars and shall be ABR Loans.</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all outstanding Swingline Loans on the last day of the Commitment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Procedure for Swingline Borrowing and Prepayment; Refunding of Swingline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Swingline Borrowing shall be made upon the Borrower’s irrevocable notice to the Swingline Lender and the Administrative Agent, which may be given by (A) telephone or (B) by a Swingline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promptly by delivery to the Swingline Lender and the Administrative Agent of a Swingline Loan Notice. Each such Swingline Loan Notice must be received by the Swingline Lender and the Administrative Agent not later than 1:00 p.m. on the proposed Borrowing Date, specifying (i) the amount to be borrowed and (ii) the requested Borrowing Date (which shall be a Business Day during the Commitment Period). Each Swingline Loan shall be in an amount equal to $500,000 or a higher integral multiple of $50,000. Unless the Swingline Lender has received notice (by telephone or in writing) from the Administrative Agent (including at the request of any Lender) prior to 1:15 p.m. on the proposed Borrowing Date (A) directing the Swingline Lender not to make such Swingline Loan as a result of the limitations set forth in </w:t>
      </w:r>
      <w:r>
        <w:rPr>
          <w:rFonts w:ascii="Times New Roman" w:cs="Times New Roman" w:eastAsia="Times New Roman" w:hAnsi="Times New Roman"/>
          <w:sz w:val="18"/>
          <w:szCs w:val="18"/>
          <w:u w:val="single" w:color="auto"/>
          <w:color w:val="auto"/>
        </w:rPr>
        <w:t>Section 2.7(a)(ii)</w:t>
      </w:r>
      <w:r>
        <w:rPr>
          <w:rFonts w:ascii="Times New Roman" w:cs="Times New Roman" w:eastAsia="Times New Roman" w:hAnsi="Times New Roman"/>
          <w:sz w:val="18"/>
          <w:szCs w:val="18"/>
          <w:color w:val="auto"/>
        </w:rPr>
        <w:t xml:space="preserve"> or (B) that one or more of the applicable conditions specified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is not then satisfied, then, subject to the terms and conditions hereof, the Swingline Lender may (in its sole and absolute discretion), not later than 3:00 p.m. on the proposed Borrowing Date, make available to the Administrative Agent at the Administrative Agent’s Office an amount in Same Day Funds equal to the amount of the Swingline Loan to be made by the Swingline Lender. The Administrative Agent shall make the proceeds of any such Swingline Loan available to the Borrower by depositing such proceeds in the account of the Borrower with the Administrative Agent on such Borrowing Date in Same Day Funds.</w:t>
      </w:r>
    </w:p>
    <w:p>
      <w:pPr>
        <w:spacing w:after="0" w:line="36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ectPr>
          <w:pgSz w:w="11900" w:h="16838" w:orient="portrait"/>
          <w:cols w:equalWidth="0" w:num="1">
            <w:col w:w="11000"/>
          </w:cols>
          <w:pgMar w:left="440" w:top="270" w:right="459" w:bottom="1440" w:gutter="0" w:footer="0" w:header="0"/>
        </w:sectPr>
      </w:pPr>
    </w:p>
    <w:bookmarkStart w:id="51" w:name="page52"/>
    <w:bookmarkEnd w:id="51"/>
    <w:p>
      <w:pPr>
        <w:ind w:left="-436" w:firstLine="436"/>
        <w:spacing w:after="0" w:line="253"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Swingline Lender may, at any time and from time to time in its sole and absolute discretion, on behalf of the Borrower (which hereby irrevocably authorizes the Swingline Lender to act on its behalf), request each Lender to make, and each Lender hereby agrees to make, a Revolving Loan (which shall be an ABR Loan), in an amount equal to such Lender’s Commitment Percentage of the aggregate amount of the Swingline Loans (the “</w:t>
      </w:r>
      <w:r>
        <w:rPr>
          <w:rFonts w:ascii="Times New Roman" w:cs="Times New Roman" w:eastAsia="Times New Roman" w:hAnsi="Times New Roman"/>
          <w:sz w:val="18"/>
          <w:szCs w:val="18"/>
          <w:u w:val="single" w:color="auto"/>
          <w:color w:val="auto"/>
        </w:rPr>
        <w:t>Refunded Swingline Loans</w:t>
      </w:r>
      <w:r>
        <w:rPr>
          <w:rFonts w:ascii="Times New Roman" w:cs="Times New Roman" w:eastAsia="Times New Roman" w:hAnsi="Times New Roman"/>
          <w:sz w:val="18"/>
          <w:szCs w:val="18"/>
          <w:color w:val="auto"/>
        </w:rPr>
        <w:t xml:space="preserve">”) outstanding on the date of such notice, to repay the Swingline Lender. Such request shall be made in writing and in accordance with the requirements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without regard to the minimum and multiples specified therein for the principal amount of Revolving Loans. Each Lender shall make the amount of such Revolving Loan available to the Administrative Agent in Same Day Funds for the account of the Swingline Lender at the Administrative Agent’s Office for Dollar-denominated payments not later than 1:00 p.m. on the Borrowing Date specified by the Swingline Lender. The proceeds of such Revolving Loans shall be immediately made available by the Administrative Agent to the Swingline Lender for application by the Swingline Lender to the repayment of the Refunded Swingline Loans. The Borrower irrevocably authorizes the Swingline Lender to charge the Borrower’s accounts with the Administrative Agent (up to the amount available in each such account) in order to immediately pay the amount of such Refunded Swingline Loans to the extent amounts received from the Lenders are not sufficient to repay in full such Refunded Swingline Loans.</w:t>
      </w:r>
    </w:p>
    <w:p>
      <w:pPr>
        <w:spacing w:after="0" w:line="189" w:lineRule="exact"/>
        <w:rPr>
          <w:rFonts w:ascii="Times New Roman" w:cs="Times New Roman" w:eastAsia="Times New Roman" w:hAnsi="Times New Roman"/>
          <w:sz w:val="18"/>
          <w:szCs w:val="18"/>
          <w:color w:val="auto"/>
        </w:rPr>
      </w:pPr>
    </w:p>
    <w:p>
      <w:pPr>
        <w:ind w:left="-436" w:right="20" w:firstLine="436"/>
        <w:spacing w:after="0" w:line="255" w:lineRule="auto"/>
        <w:tabs>
          <w:tab w:leader="none" w:pos="2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the time a Revolving Loan would have otherwise been made pursuant to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one of the events described in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shall have occurred and be continuing with respect to the Borrower or if for any other reason, as determined by the Administrative Agent in its sole discretion, Revolving Loans may not be made as contemplated by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each Lender shall, on the date such Revolving Loan was to have been made pursuant to the notice referred to in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purchase for cash an undivided participating interest in the then outstanding Swingline Loans by paying to the Swingline Lender an amount (the “</w:t>
      </w:r>
      <w:r>
        <w:rPr>
          <w:rFonts w:ascii="Times New Roman" w:cs="Times New Roman" w:eastAsia="Times New Roman" w:hAnsi="Times New Roman"/>
          <w:sz w:val="18"/>
          <w:szCs w:val="18"/>
          <w:u w:val="single" w:color="auto"/>
          <w:color w:val="auto"/>
        </w:rPr>
        <w:t>Swingline Participation Amount</w:t>
      </w:r>
      <w:r>
        <w:rPr>
          <w:rFonts w:ascii="Times New Roman" w:cs="Times New Roman" w:eastAsia="Times New Roman" w:hAnsi="Times New Roman"/>
          <w:sz w:val="18"/>
          <w:szCs w:val="18"/>
          <w:color w:val="auto"/>
        </w:rPr>
        <w:t xml:space="preserve">”) equal to (i) such Lender’s Commitment Percentage times (ii) the sum of the aggregate principal amount of Swingline Loans then outstanding that were to have been repaid with such Revolving Loans, as may be adjusted pursuant to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ectPr>
          <w:pgSz w:w="11900" w:h="16838" w:orient="portrait"/>
          <w:cols w:equalWidth="0" w:num="1">
            <w:col w:w="10544"/>
          </w:cols>
          <w:pgMar w:left="876" w:top="270" w:right="479" w:bottom="1440" w:gutter="0" w:footer="0" w:header="0"/>
        </w:sectPr>
      </w:pPr>
    </w:p>
    <w:bookmarkStart w:id="52" w:name="page53"/>
    <w:bookmarkEnd w:id="52"/>
    <w:p>
      <w:pPr>
        <w:ind w:firstLine="436"/>
        <w:spacing w:after="0" w:line="255"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Whenever, at any time after the Swingline Lender has received from any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the aggregate funded Swingline Participation Amounts of all Lenders) if such payment is not sufficient to pay the principal of and interest on all Swingline Loans then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payment received by the Swingline Lender is required to be returned, such Lender will return to the Swingline Lender any portion thereof previously distributed to it by the Swingline Lender.</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 to make the Revolving Loans referred to in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and to purchase participating interests pursuant to</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shall be absolute and unconditional and shall not be affected by any circumstance, including (i) any setoff, counterclaim, recoupment, defense or other right that such Lender or the Borrower may have against the Swingline Lender, the Borrower or any other Person for any reason whatsoever; (ii) the existence of a Default or the failure to satisfy any of the other conditions specified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(iii) any adverse change in the condition (financial or otherwise) of the Borrower; (iv) any breach of this Agreement or any other Loan Document by the Borrower or any other Lender; or (v) any other circumstance, happening or event whatsoever, whether or not similar to any of the foregoing.</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Obligations of Lenders Several</w:t>
      </w:r>
      <w:r>
        <w:rPr>
          <w:rFonts w:ascii="Times New Roman" w:cs="Times New Roman" w:eastAsia="Times New Roman" w:hAnsi="Times New Roman"/>
          <w:sz w:val="18"/>
          <w:szCs w:val="18"/>
          <w:color w:val="auto"/>
        </w:rPr>
        <w:t xml:space="preserve">. The obligations of the Lenders hereunder to make Loans, to fund participations in Letters of Credit or in Swingline Loans and to make payments pursuant to </w:t>
      </w:r>
      <w:r>
        <w:rPr>
          <w:rFonts w:ascii="Times New Roman" w:cs="Times New Roman" w:eastAsia="Times New Roman" w:hAnsi="Times New Roman"/>
          <w:sz w:val="18"/>
          <w:szCs w:val="18"/>
          <w:u w:val="single" w:color="auto"/>
          <w:color w:val="auto"/>
        </w:rPr>
        <w:t>Section 10.5(c)</w:t>
      </w:r>
      <w:r>
        <w:rPr>
          <w:rFonts w:ascii="Times New Roman" w:cs="Times New Roman" w:eastAsia="Times New Roman" w:hAnsi="Times New Roman"/>
          <w:sz w:val="18"/>
          <w:szCs w:val="18"/>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18"/>
          <w:szCs w:val="18"/>
          <w:u w:val="single" w:color="auto"/>
          <w:color w:val="auto"/>
        </w:rPr>
        <w:t>Section 10.5(c)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8"/>
          <w:szCs w:val="18"/>
          <w:u w:val="single" w:color="auto"/>
          <w:color w:val="auto"/>
        </w:rPr>
        <w:t>Section 10.5(c)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72" w:lineRule="auto"/>
        <w:tabs>
          <w:tab w:leader="none" w:pos="160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and conditions set forth herein, (A) the L/C Issuer, in reliance upon the agreements of the Lenders set forth in this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(1) may, from time to time, in its sole discretion, issue Letters of Credit denominated in Dollars or in one or more Alternative Currencies for the account of the Borrower and its Subsidiaries, and amend Letters of Credit previously issued by it, in accordance with </w:t>
      </w:r>
      <w:r>
        <w:rPr>
          <w:rFonts w:ascii="Times New Roman" w:cs="Times New Roman" w:eastAsia="Times New Roman" w:hAnsi="Times New Roman"/>
          <w:sz w:val="17"/>
          <w:szCs w:val="17"/>
          <w:u w:val="single" w:color="auto"/>
          <w:color w:val="auto"/>
        </w:rPr>
        <w:t>subsection</w:t>
      </w:r>
    </w:p>
    <w:p>
      <w:pPr>
        <w:spacing w:after="0" w:line="1" w:lineRule="exact"/>
        <w:rPr>
          <w:rFonts w:ascii="Times New Roman" w:cs="Times New Roman" w:eastAsia="Times New Roman" w:hAnsi="Times New Roman"/>
          <w:sz w:val="17"/>
          <w:szCs w:val="17"/>
          <w:color w:val="auto"/>
        </w:rPr>
      </w:pPr>
    </w:p>
    <w:p>
      <w:pPr>
        <w:ind w:left="440" w:right="100" w:hanging="4"/>
        <w:spacing w:after="0" w:line="253" w:lineRule="auto"/>
        <w:tabs>
          <w:tab w:leader="none" w:pos="695" w:val="left"/>
        </w:tabs>
        <w:numPr>
          <w:ilvl w:val="0"/>
          <w:numId w:val="5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below on any Business Day during the period from the Closing Date until the Letter of Credit Expiration Date, and (2) agrees to honor drawings under Letters of Credit issued hereunder; and (B) the Lenders severally agree to participate in Letters of Credit issued for the account of the Borrower and its Subsidiaries and any drawings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L/C Credit Extension with respect to any Letter of Credit, (x) the aggregate amount of the Available Commitments of any Lender shall not be less than zero Dollars ($0), and (y) the Outstanding Amount of the L/C</w:t>
      </w:r>
    </w:p>
    <w:p>
      <w:pPr>
        <w:spacing w:after="0" w:line="119" w:lineRule="exact"/>
        <w:rPr>
          <w:rFonts w:ascii="Times New Roman" w:cs="Times New Roman" w:eastAsia="Times New Roman" w:hAnsi="Times New Roman"/>
          <w:sz w:val="18"/>
          <w:szCs w:val="18"/>
          <w:u w:val="single" w:color="auto"/>
          <w:color w:val="auto"/>
        </w:rPr>
      </w:pPr>
    </w:p>
    <w:p>
      <w:pPr>
        <w:ind w:left="5420" w:hanging="111"/>
        <w:spacing w:after="0"/>
        <w:tabs>
          <w:tab w:leader="none" w:pos="542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ectPr>
          <w:pgSz w:w="11900" w:h="16838" w:orient="portrait"/>
          <w:cols w:equalWidth="0" w:num="1">
            <w:col w:w="11020"/>
          </w:cols>
          <w:pgMar w:left="440" w:top="270" w:right="439" w:bottom="1440" w:gutter="0" w:footer="0" w:header="0"/>
        </w:sectPr>
      </w:pPr>
    </w:p>
    <w:bookmarkStart w:id="53" w:name="page54"/>
    <w:bookmarkEnd w:id="53"/>
    <w:p>
      <w:pPr>
        <w:ind w:right="6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(subject to the discretion of the L/C Issuer), during the foregoing period, obtain Letters of Credit to replace Letters of Credit that have expired or that have been drawn upon and reimbursed in accordance with the terms hereof.</w:t>
      </w:r>
    </w:p>
    <w:p>
      <w:pPr>
        <w:spacing w:after="0" w:line="60" w:lineRule="exact"/>
        <w:rPr>
          <w:sz w:val="20"/>
          <w:szCs w:val="20"/>
          <w:color w:val="auto"/>
        </w:rPr>
      </w:pPr>
    </w:p>
    <w:p>
      <w:pPr>
        <w:ind w:left="1220" w:hanging="272"/>
        <w:spacing w:after="0"/>
        <w:tabs>
          <w:tab w:leader="none" w:pos="12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issue any Letter of Credit, if:</w:t>
      </w:r>
    </w:p>
    <w:p>
      <w:pPr>
        <w:spacing w:after="0" w:line="117" w:lineRule="exact"/>
        <w:rPr>
          <w:rFonts w:ascii="Times New Roman" w:cs="Times New Roman" w:eastAsia="Times New Roman" w:hAnsi="Times New Roman"/>
          <w:sz w:val="18"/>
          <w:szCs w:val="18"/>
          <w:color w:val="auto"/>
        </w:rPr>
      </w:pPr>
    </w:p>
    <w:p>
      <w:pPr>
        <w:ind w:left="540" w:right="60" w:firstLine="910"/>
        <w:spacing w:after="0" w:line="282" w:lineRule="auto"/>
        <w:tabs>
          <w:tab w:leader="none" w:pos="16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 of the requested Letter of Credit would occur more than twelve months after the date of issuance or the last extension of such Letter of Credit, unless the Required Lenders have approved such expiry date; or</w:t>
      </w:r>
    </w:p>
    <w:p>
      <w:pPr>
        <w:spacing w:after="0" w:line="53" w:lineRule="exact"/>
        <w:rPr>
          <w:rFonts w:ascii="Times New Roman" w:cs="Times New Roman" w:eastAsia="Times New Roman" w:hAnsi="Times New Roman"/>
          <w:sz w:val="18"/>
          <w:szCs w:val="18"/>
          <w:color w:val="auto"/>
        </w:rPr>
      </w:pPr>
    </w:p>
    <w:p>
      <w:pPr>
        <w:ind w:left="540" w:right="480" w:firstLine="910"/>
        <w:spacing w:after="0" w:line="282" w:lineRule="auto"/>
        <w:tabs>
          <w:tab w:leader="none" w:pos="16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 of the requested Letter of Credit would occur after the Letter of Credit Expiration Date, unless all the Lenders have approved such expiry date.</w:t>
      </w:r>
    </w:p>
    <w:p>
      <w:pPr>
        <w:spacing w:after="0" w:line="53" w:lineRule="exact"/>
        <w:rPr>
          <w:rFonts w:ascii="Times New Roman" w:cs="Times New Roman" w:eastAsia="Times New Roman" w:hAnsi="Times New Roman"/>
          <w:sz w:val="18"/>
          <w:szCs w:val="18"/>
          <w:color w:val="auto"/>
        </w:rPr>
      </w:pPr>
    </w:p>
    <w:p>
      <w:pPr>
        <w:ind w:right="160" w:firstLine="948"/>
        <w:spacing w:after="0" w:line="282" w:lineRule="auto"/>
        <w:tabs>
          <w:tab w:leader="none" w:pos="126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have no obligation to issue any Letter of Credit. Without in any way limiting the foregoing, the L/C Issuer shall not be under any obligation to issue any Letter of Credit if:</w:t>
      </w:r>
    </w:p>
    <w:p>
      <w:pPr>
        <w:spacing w:after="0" w:line="53" w:lineRule="exact"/>
        <w:rPr>
          <w:rFonts w:ascii="Times New Roman" w:cs="Times New Roman" w:eastAsia="Times New Roman" w:hAnsi="Times New Roman"/>
          <w:sz w:val="18"/>
          <w:szCs w:val="18"/>
          <w:color w:val="auto"/>
        </w:rPr>
      </w:pPr>
    </w:p>
    <w:p>
      <w:pPr>
        <w:ind w:left="540" w:firstLine="910"/>
        <w:spacing w:after="0" w:line="255" w:lineRule="auto"/>
        <w:tabs>
          <w:tab w:leader="none" w:pos="16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80" w:lineRule="exact"/>
        <w:rPr>
          <w:rFonts w:ascii="Times New Roman" w:cs="Times New Roman" w:eastAsia="Times New Roman" w:hAnsi="Times New Roman"/>
          <w:sz w:val="18"/>
          <w:szCs w:val="18"/>
          <w:color w:val="auto"/>
        </w:rPr>
      </w:pPr>
    </w:p>
    <w:p>
      <w:pPr>
        <w:ind w:left="1700" w:hanging="250"/>
        <w:spacing w:after="0"/>
        <w:tabs>
          <w:tab w:leader="none" w:pos="17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Letter of Credit would violate one or more policies of the L/C Issuer applicable to letters of credit</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w:t>
      </w:r>
    </w:p>
    <w:p>
      <w:pPr>
        <w:spacing w:after="0" w:line="98" w:lineRule="exact"/>
        <w:rPr>
          <w:rFonts w:ascii="Times New Roman" w:cs="Times New Roman" w:eastAsia="Times New Roman" w:hAnsi="Times New Roman"/>
          <w:sz w:val="18"/>
          <w:szCs w:val="18"/>
          <w:color w:val="auto"/>
        </w:rPr>
      </w:pPr>
    </w:p>
    <w:p>
      <w:pPr>
        <w:ind w:left="540" w:right="520" w:firstLine="910"/>
        <w:spacing w:after="0" w:line="282" w:lineRule="auto"/>
        <w:tabs>
          <w:tab w:leader="none" w:pos="16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the L/C Issuer, the Letter of Credit is in an initial stated amount less than $100,000;</w:t>
      </w:r>
    </w:p>
    <w:p>
      <w:pPr>
        <w:spacing w:after="0" w:line="53" w:lineRule="exact"/>
        <w:rPr>
          <w:rFonts w:ascii="Times New Roman" w:cs="Times New Roman" w:eastAsia="Times New Roman" w:hAnsi="Times New Roman"/>
          <w:sz w:val="18"/>
          <w:szCs w:val="18"/>
          <w:color w:val="auto"/>
        </w:rPr>
      </w:pPr>
    </w:p>
    <w:p>
      <w:pPr>
        <w:ind w:left="540" w:right="160" w:firstLine="910"/>
        <w:spacing w:after="0" w:line="282" w:lineRule="auto"/>
        <w:tabs>
          <w:tab w:leader="none" w:pos="16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the L/C Issuer, the Letter of Credit is to be denominated in a currency other than Dollars or an Alternative Currency;</w:t>
      </w:r>
    </w:p>
    <w:p>
      <w:pPr>
        <w:spacing w:after="0" w:line="53" w:lineRule="exact"/>
        <w:rPr>
          <w:rFonts w:ascii="Times New Roman" w:cs="Times New Roman" w:eastAsia="Times New Roman" w:hAnsi="Times New Roman"/>
          <w:sz w:val="18"/>
          <w:szCs w:val="18"/>
          <w:color w:val="auto"/>
        </w:rPr>
      </w:pPr>
    </w:p>
    <w:p>
      <w:pPr>
        <w:ind w:left="540" w:right="360" w:firstLine="910"/>
        <w:spacing w:after="0" w:line="282" w:lineRule="auto"/>
        <w:tabs>
          <w:tab w:leader="none" w:pos="16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case of a Letter of Credit denominated in Dollars, Canadian Dollars, Euros or Sterling, the L/C Issuer does not as of the issuance date of the requested Letter of Credit issue Letters of Credit in the requested currency; or</w:t>
      </w:r>
    </w:p>
    <w:p>
      <w:pPr>
        <w:spacing w:after="0" w:line="53" w:lineRule="exact"/>
        <w:rPr>
          <w:rFonts w:ascii="Times New Roman" w:cs="Times New Roman" w:eastAsia="Times New Roman" w:hAnsi="Times New Roman"/>
          <w:sz w:val="18"/>
          <w:szCs w:val="18"/>
          <w:color w:val="auto"/>
        </w:rPr>
      </w:pPr>
    </w:p>
    <w:p>
      <w:pPr>
        <w:ind w:left="540" w:right="80" w:firstLine="910"/>
        <w:spacing w:after="0" w:line="258" w:lineRule="auto"/>
        <w:tabs>
          <w:tab w:leader="none" w:pos="16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is at that time a Defaulting Lender, unless the L/C Issuer has entered into arrangements, including the delivery of Cash Collateral, reasonably satisfactory to the L/C Issuer with the Borrower or such Lender to eliminate the L/C Issuer’s actual or potential Fronting Exposure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15"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w:t>
      </w:r>
    </w:p>
    <w:p>
      <w:pPr>
        <w:sectPr>
          <w:pgSz w:w="11900" w:h="16838" w:orient="portrait"/>
          <w:cols w:equalWidth="0" w:num="1">
            <w:col w:w="10580"/>
          </w:cols>
          <w:pgMar w:left="880" w:top="270" w:right="439" w:bottom="1440" w:gutter="0" w:footer="0" w:header="0"/>
        </w:sectPr>
      </w:pPr>
    </w:p>
    <w:bookmarkStart w:id="54" w:name="page55"/>
    <w:bookmarkEnd w:id="54"/>
    <w:p>
      <w:pPr>
        <w:ind w:left="4" w:right="180" w:firstLine="948"/>
        <w:spacing w:after="0" w:line="282" w:lineRule="auto"/>
        <w:tabs>
          <w:tab w:leader="none" w:pos="12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L/C Issuer shall not amend any Letter of Credit if the L/C Issuer would not be permitted at such time to issue the Letter of Credit in its amended form under the terms hereof.</w:t>
      </w:r>
    </w:p>
    <w:p>
      <w:pPr>
        <w:spacing w:after="0" w:line="53" w:lineRule="exact"/>
        <w:rPr>
          <w:rFonts w:ascii="Times New Roman" w:cs="Times New Roman" w:eastAsia="Times New Roman" w:hAnsi="Times New Roman"/>
          <w:sz w:val="18"/>
          <w:szCs w:val="18"/>
          <w:color w:val="auto"/>
        </w:rPr>
      </w:pPr>
    </w:p>
    <w:p>
      <w:pPr>
        <w:ind w:left="4" w:right="80" w:firstLine="948"/>
        <w:spacing w:after="0" w:line="266" w:lineRule="auto"/>
        <w:tabs>
          <w:tab w:leader="none" w:pos="121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67" w:lineRule="exact"/>
        <w:rPr>
          <w:rFonts w:ascii="Times New Roman" w:cs="Times New Roman" w:eastAsia="Times New Roman" w:hAnsi="Times New Roman"/>
          <w:sz w:val="18"/>
          <w:szCs w:val="18"/>
          <w:color w:val="auto"/>
        </w:rPr>
      </w:pPr>
    </w:p>
    <w:p>
      <w:pPr>
        <w:ind w:left="4" w:right="80" w:firstLine="948"/>
        <w:spacing w:after="0" w:line="258" w:lineRule="auto"/>
        <w:tabs>
          <w:tab w:leader="none" w:pos="12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included the L/C Issuer with respect to such acts or omissions, and (B) as additionally provided herein with respect to the L/C Issuer.</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Auto-Extension Letter of Credit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48"/>
        <w:spacing w:after="0" w:line="269" w:lineRule="auto"/>
        <w:tabs>
          <w:tab w:leader="none" w:pos="117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electronic mail,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11:00 a.m. at least two</w:t>
      </w:r>
    </w:p>
    <w:p>
      <w:pPr>
        <w:spacing w:after="0" w:line="2" w:lineRule="exact"/>
        <w:rPr>
          <w:rFonts w:ascii="Times New Roman" w:cs="Times New Roman" w:eastAsia="Times New Roman" w:hAnsi="Times New Roman"/>
          <w:sz w:val="17"/>
          <w:szCs w:val="17"/>
          <w:color w:val="auto"/>
        </w:rPr>
      </w:pPr>
    </w:p>
    <w:p>
      <w:pPr>
        <w:ind w:left="4"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w:t>
      </w:r>
    </w:p>
    <w:p>
      <w:pPr>
        <w:spacing w:after="0" w:line="118" w:lineRule="exact"/>
        <w:rPr>
          <w:rFonts w:ascii="Times New Roman" w:cs="Times New Roman" w:eastAsia="Times New Roman" w:hAnsi="Times New Roman"/>
          <w:sz w:val="17"/>
          <w:szCs w:val="17"/>
          <w:color w:val="auto"/>
        </w:rPr>
      </w:pPr>
    </w:p>
    <w:p>
      <w:pPr>
        <w:ind w:left="4984" w:hanging="111"/>
        <w:spacing w:after="0"/>
        <w:tabs>
          <w:tab w:leader="none" w:pos="498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ectPr>
          <w:pgSz w:w="11900" w:h="16838" w:orient="portrait"/>
          <w:cols w:equalWidth="0" w:num="1">
            <w:col w:w="10544"/>
          </w:cols>
          <w:pgMar w:left="876" w:top="270" w:right="479" w:bottom="1440" w:gutter="0" w:footer="0" w:header="0"/>
        </w:sectPr>
      </w:pPr>
    </w:p>
    <w:bookmarkStart w:id="55" w:name="page56"/>
    <w:bookmarkEnd w:id="55"/>
    <w:p>
      <w:pPr>
        <w:ind w:left="4" w:right="1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specify in form and detail reasonably satisfactory to the L/C Issuer: (A) the proposed issuance date of the requested Letter of Credit (which shall be a Business Day); (B) the amount and the currency thereof; (C) the expiry date thereof; (D) the name and address of the beneficiary thereof;</w:t>
      </w:r>
    </w:p>
    <w:p>
      <w:pPr>
        <w:spacing w:after="0" w:line="1" w:lineRule="exact"/>
        <w:rPr>
          <w:sz w:val="20"/>
          <w:szCs w:val="20"/>
          <w:color w:val="auto"/>
        </w:rPr>
      </w:pPr>
    </w:p>
    <w:p>
      <w:pPr>
        <w:ind w:left="4" w:right="20" w:hanging="4"/>
        <w:spacing w:after="0" w:line="251" w:lineRule="auto"/>
        <w:tabs>
          <w:tab w:leader="none" w:pos="2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reasonably satisfactory to the L/C Issuer (A) the Letter of Credit to be amended; (B) the proposed date of amendment thereof (which shall be a Business Day); (C) the nature of the proposed amendment; and (D) such other matters as the L/C Issuer may reasonably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85" w:lineRule="exact"/>
        <w:rPr>
          <w:rFonts w:ascii="Times New Roman" w:cs="Times New Roman" w:eastAsia="Times New Roman" w:hAnsi="Times New Roman"/>
          <w:sz w:val="18"/>
          <w:szCs w:val="18"/>
          <w:color w:val="auto"/>
        </w:rPr>
      </w:pPr>
    </w:p>
    <w:p>
      <w:pPr>
        <w:ind w:left="4" w:firstLine="948"/>
        <w:spacing w:after="0" w:line="253" w:lineRule="auto"/>
        <w:tabs>
          <w:tab w:leader="none" w:pos="12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Lender, the Administrative Agent or the Borrower, at least one (1) Business Day prior to the requested date of issuance or amendment of the applicable Letter of Credit, that one or more applicable conditions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then be satisfied, then, subject to the terms and conditions hereof, the L/C Issuer may (in its sole discretion), on the requested date, issue a Letter of Credit for the account of the Borrower or any of its Subsidiaries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Commitment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Letter of Credit.</w:t>
      </w:r>
    </w:p>
    <w:p>
      <w:pPr>
        <w:spacing w:after="0" w:line="86" w:lineRule="exact"/>
        <w:rPr>
          <w:rFonts w:ascii="Times New Roman" w:cs="Times New Roman" w:eastAsia="Times New Roman" w:hAnsi="Times New Roman"/>
          <w:sz w:val="18"/>
          <w:szCs w:val="18"/>
          <w:color w:val="auto"/>
        </w:rPr>
      </w:pPr>
    </w:p>
    <w:p>
      <w:pPr>
        <w:ind w:left="4" w:firstLine="948"/>
        <w:spacing w:after="0" w:line="254" w:lineRule="auto"/>
        <w:tabs>
          <w:tab w:leader="none" w:pos="127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so requests in any applicable Letter of Credit Application, the L/C Issuer may, in its sole discretion, agree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Non-Extension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L/C Issuer (x) shall have no obligation to permit any such extension and (y) in any event shall not permit any such</w:t>
      </w:r>
    </w:p>
    <w:p>
      <w:pPr>
        <w:spacing w:after="0" w:line="120"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ectPr>
          <w:pgSz w:w="11900" w:h="16838" w:orient="portrait"/>
          <w:cols w:equalWidth="0" w:num="1">
            <w:col w:w="10564"/>
          </w:cols>
          <w:pgMar w:left="876" w:top="270" w:right="459" w:bottom="1440" w:gutter="0" w:footer="0" w:header="0"/>
        </w:sectPr>
      </w:pPr>
    </w:p>
    <w:bookmarkStart w:id="56" w:name="page57"/>
    <w:bookmarkEnd w:id="5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extension if (A) the L/C Issuer has determined that it would not be permitted, or would have no obligation pursuant to any of clauses (a)(iii)(1) –</w:t>
      </w:r>
    </w:p>
    <w:p>
      <w:pPr>
        <w:spacing w:after="0" w:line="27" w:lineRule="exact"/>
        <w:rPr>
          <w:sz w:val="20"/>
          <w:szCs w:val="20"/>
          <w:color w:val="auto"/>
        </w:rPr>
      </w:pPr>
    </w:p>
    <w:p>
      <w:pPr>
        <w:ind w:left="4" w:right="100" w:hanging="4"/>
        <w:spacing w:after="0" w:line="253" w:lineRule="auto"/>
        <w:tabs>
          <w:tab w:leader="none" w:pos="25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at such time to issue such Letter of Credit in its revised form (as extended) under the terms hereof, or (B) it has received notice (which may be by telephone or in writing) on or before the day that is seven (7) Business Days before the Non-Extension Notice Date (1) from the Administrative Agent that the Required Lenders have elected not to permit such extension or (2) from the Administrative Agent, any Lender or the Borrower that one or more of the applicable conditions specified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is not then satisfied, and in each such case directing the L/C Issuer not to permit such extension.</w:t>
      </w:r>
    </w:p>
    <w:p>
      <w:pPr>
        <w:spacing w:after="0" w:line="78" w:lineRule="exact"/>
        <w:rPr>
          <w:rFonts w:ascii="Times New Roman" w:cs="Times New Roman" w:eastAsia="Times New Roman" w:hAnsi="Times New Roman"/>
          <w:sz w:val="18"/>
          <w:szCs w:val="18"/>
          <w:color w:val="auto"/>
        </w:rPr>
      </w:pPr>
    </w:p>
    <w:p>
      <w:pPr>
        <w:ind w:left="4" w:right="260" w:firstLine="948"/>
        <w:spacing w:after="0" w:line="266" w:lineRule="auto"/>
        <w:tabs>
          <w:tab w:leader="none" w:pos="12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176" w:lineRule="exact"/>
        <w:rPr>
          <w:sz w:val="20"/>
          <w:szCs w:val="20"/>
          <w:color w:val="auto"/>
        </w:rPr>
      </w:pPr>
    </w:p>
    <w:p>
      <w:pPr>
        <w:ind w:left="244" w:hanging="244"/>
        <w:spacing w:after="0"/>
        <w:tabs>
          <w:tab w:leader="none" w:pos="2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48"/>
        <w:spacing w:after="0" w:line="251" w:lineRule="auto"/>
        <w:tabs>
          <w:tab w:leader="none" w:pos="117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L/C Issuer shall notify the Borrower and the Administrative Agent thereof. In the case of a Letter of Credit denominated in an Alternative Currency, the Borrower shall reimburse the L/C Issuer in such Alternative Currency, unless (A) the L/C Issuer (at its option) shall have specified in such notice that it will require reimbursement in Dollars, or (B) in the absence of any such requirement for reimbursement in Dollars, the Borrower shall have notified the L/C Issuer promptly following receipt of the notice of drawing that the Borrower will reimburse the L/C Issuer in Dollars. In the case of any such reimbursement in Dollars of a drawing under a Letter of Credit denominated in an Alternative Currency, the L/C Issuer shall notify the Borrower of the Dollar Equivalent of the amount of the drawing promptly following the determination thereof. If the Borrower shall have received such notice from the L/C Issuer on or prior to 11:00 a.m. on any Business Day, not later than 4:00 p.m. on such Business Day, or, if the Borrower shall have received such notice later than 11:00 a.m. on any Business Day, not later than 11:00 a.m. on the immediately following Business Day (each such Business Day or immediately following Business Day, as the case may be,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the Borrower shall reimburse the L/C Issuer through the Administrative Agent in an amount equal to the amount of such drawing and in the applicable currency. In the event that (A) a drawing denominated in an Alternative Currency is to be reimbursed in Dollars pursuant to the second sentence in this </w:t>
      </w:r>
      <w:r>
        <w:rPr>
          <w:rFonts w:ascii="Times New Roman" w:cs="Times New Roman" w:eastAsia="Times New Roman" w:hAnsi="Times New Roman"/>
          <w:sz w:val="18"/>
          <w:szCs w:val="18"/>
          <w:u w:val="single" w:color="auto"/>
          <w:color w:val="auto"/>
        </w:rPr>
        <w:t>Section 2.10(c)(i)</w:t>
      </w:r>
      <w:r>
        <w:rPr>
          <w:rFonts w:ascii="Times New Roman" w:cs="Times New Roman" w:eastAsia="Times New Roman" w:hAnsi="Times New Roman"/>
          <w:sz w:val="18"/>
          <w:szCs w:val="18"/>
          <w:color w:val="auto"/>
        </w:rPr>
        <w:t xml:space="preserve"> and (B) the Dollar amount paid by the Borrower, whether on or after the Honor Date, shall not be adequate on the date of that payment to purchase in accordance with normal banking procedures a sum denominated in the Alternative Currency equal to the drawing, the Borrower agrees, as a separate and independent obligation, to indemnify the L/C Issuer for the loss resulting from its inability on that date to purchase the Alternative Currency in the full amount of the drawing. If the Borrower fails to timely reimburse the L/C Issuer on the Honor Date,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18"/>
          <w:szCs w:val="18"/>
          <w:u w:val="single" w:color="auto"/>
          <w:color w:val="auto"/>
        </w:rPr>
        <w:t>Unreimbursed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and the amount of such Lender’s Commitment Percentage thereof. In such event, the Borrower shall be deemed to have requested a Borrowing of ABR Loans to be disbursed on the Honor Date in an amount equal to the Unreimbursed Amount, without regard to the minimum and multiples specified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for the principal amount of ABR Loans, but subject to the amount of the unutilized portion of the Aggregate Commitments and the conditions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Any notice given by the L/C Issuer or the Administrative Agent pursuant to this </w:t>
      </w:r>
      <w:r>
        <w:rPr>
          <w:rFonts w:ascii="Times New Roman" w:cs="Times New Roman" w:eastAsia="Times New Roman" w:hAnsi="Times New Roman"/>
          <w:sz w:val="18"/>
          <w:szCs w:val="18"/>
          <w:u w:val="single" w:color="auto"/>
          <w:color w:val="auto"/>
        </w:rPr>
        <w:t>Section 2.10(c)(i)</w:t>
      </w:r>
      <w:r>
        <w:rPr>
          <w:rFonts w:ascii="Times New Roman" w:cs="Times New Roman" w:eastAsia="Times New Roman" w:hAnsi="Times New Roman"/>
          <w:sz w:val="18"/>
          <w:szCs w:val="18"/>
          <w:color w:val="auto"/>
        </w:rPr>
        <w:t xml:space="preserve">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137"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ectPr>
          <w:pgSz w:w="11900" w:h="16838" w:orient="portrait"/>
          <w:cols w:equalWidth="0" w:num="1">
            <w:col w:w="10544"/>
          </w:cols>
          <w:pgMar w:left="876" w:top="270" w:right="479" w:bottom="1440" w:gutter="0" w:footer="0" w:header="0"/>
        </w:sectPr>
      </w:pPr>
    </w:p>
    <w:bookmarkStart w:id="57" w:name="page58"/>
    <w:bookmarkEnd w:id="57"/>
    <w:p>
      <w:pPr>
        <w:ind w:left="-560" w:right="60" w:firstLine="948"/>
        <w:spacing w:after="0" w:line="256" w:lineRule="auto"/>
        <w:tabs>
          <w:tab w:leader="none" w:pos="6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Lender shall upon any notice pursuant to </w:t>
      </w:r>
      <w:r>
        <w:rPr>
          <w:rFonts w:ascii="Times New Roman" w:cs="Times New Roman" w:eastAsia="Times New Roman" w:hAnsi="Times New Roman"/>
          <w:sz w:val="18"/>
          <w:szCs w:val="18"/>
          <w:u w:val="single" w:color="auto"/>
          <w:color w:val="auto"/>
        </w:rPr>
        <w:t>Section 2.10(c)(i)</w:t>
      </w:r>
      <w:r>
        <w:rPr>
          <w:rFonts w:ascii="Times New Roman" w:cs="Times New Roman" w:eastAsia="Times New Roman" w:hAnsi="Times New Roman"/>
          <w:sz w:val="18"/>
          <w:szCs w:val="18"/>
          <w:color w:val="auto"/>
        </w:rPr>
        <w:t xml:space="preserve"> make funds available (and the Administrative Agent may apply Cash Collateral provided for this purpose) for the account of the L/C Issuer in Dollars at the Administrative Agent’s Office for Dollar-denominated payments in an amount equal to its Commitment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auto"/>
        </w:rPr>
        <w:t>Section 2.10(c)(iii)</w:t>
      </w:r>
      <w:r>
        <w:rPr>
          <w:rFonts w:ascii="Times New Roman" w:cs="Times New Roman" w:eastAsia="Times New Roman" w:hAnsi="Times New Roman"/>
          <w:sz w:val="18"/>
          <w:szCs w:val="18"/>
          <w:color w:val="auto"/>
        </w:rPr>
        <w:t>, each Lender that so makes funds available shall be deemed to have made an ABR Loan to the Borrower in such amount. The Administrative Agent shall remit the funds so received to the L/C Issuer in Dollars.</w:t>
      </w:r>
    </w:p>
    <w:p>
      <w:pPr>
        <w:spacing w:after="0" w:line="79" w:lineRule="exact"/>
        <w:rPr>
          <w:rFonts w:ascii="Times New Roman" w:cs="Times New Roman" w:eastAsia="Times New Roman" w:hAnsi="Times New Roman"/>
          <w:sz w:val="18"/>
          <w:szCs w:val="18"/>
          <w:color w:val="auto"/>
        </w:rPr>
      </w:pPr>
    </w:p>
    <w:p>
      <w:pPr>
        <w:ind w:left="-560" w:right="40" w:firstLine="948"/>
        <w:spacing w:after="0" w:line="256" w:lineRule="auto"/>
        <w:tabs>
          <w:tab w:leader="none" w:pos="7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Unreimbursed Amount that is not fully refinanced by a Borrowing of ABR Loans because the conditions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Times New Roman" w:cs="Times New Roman" w:eastAsia="Times New Roman" w:hAnsi="Times New Roman"/>
          <w:sz w:val="18"/>
          <w:szCs w:val="18"/>
          <w:u w:val="single" w:color="auto"/>
          <w:color w:val="auto"/>
        </w:rPr>
        <w:t>Section 2.10(c)(ii)</w:t>
      </w:r>
      <w:r>
        <w:rPr>
          <w:rFonts w:ascii="Times New Roman" w:cs="Times New Roman" w:eastAsia="Times New Roman" w:hAnsi="Times New Roman"/>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560" w:right="40" w:firstLine="948"/>
        <w:spacing w:after="0" w:line="266" w:lineRule="auto"/>
        <w:tabs>
          <w:tab w:leader="none" w:pos="69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each Lender funds its Revolving Loan or L/C Advance pursuant to this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to reimburse the L/C Issuer for any amount drawn under any Letter of Credit, interest in respect of such Lender’s Commitment Percentage of such amount shall be solely for the account of the L/C Issuer.</w:t>
      </w:r>
    </w:p>
    <w:p>
      <w:pPr>
        <w:spacing w:after="0" w:line="67" w:lineRule="exact"/>
        <w:rPr>
          <w:rFonts w:ascii="Times New Roman" w:cs="Times New Roman" w:eastAsia="Times New Roman" w:hAnsi="Times New Roman"/>
          <w:sz w:val="18"/>
          <w:szCs w:val="18"/>
          <w:color w:val="auto"/>
        </w:rPr>
      </w:pPr>
    </w:p>
    <w:p>
      <w:pPr>
        <w:ind w:left="-560" w:firstLine="948"/>
        <w:spacing w:after="0" w:line="255" w:lineRule="auto"/>
        <w:tabs>
          <w:tab w:leader="none" w:pos="6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 to make Loans or L/C Advances to reimburse the L/C Issuer for amounts drawn under Letters of Credit, as contemplated by this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the L/C Issuer, the Borrower, any Subsidiary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Lender’s obligation to make Revolving Loans pursuant to this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(other than delivery by the Borrower of a Borrowing Notice). No such making of an L/C Advance shall relieve or otherwise impair the obligation of the Borrower to reimburse the L/C Issuer for the</w:t>
      </w:r>
    </w:p>
    <w:p>
      <w:pPr>
        <w:spacing w:after="0" w:line="121"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p>
    <w:p>
      <w:pPr>
        <w:sectPr>
          <w:pgSz w:w="11900" w:h="16838" w:orient="portrait"/>
          <w:cols w:equalWidth="0" w:num="1">
            <w:col w:w="9980"/>
          </w:cols>
          <w:pgMar w:left="1440" w:top="270" w:right="479" w:bottom="1440" w:gutter="0" w:footer="0" w:header="0"/>
        </w:sectPr>
      </w:pPr>
    </w:p>
    <w:bookmarkStart w:id="58" w:name="page59"/>
    <w:bookmarkEnd w:id="5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any payment made by the L/C Issuer under any Letter of Credit, together with interest as provided herein.</w:t>
      </w:r>
    </w:p>
    <w:p>
      <w:pPr>
        <w:spacing w:after="0" w:line="117" w:lineRule="exact"/>
        <w:rPr>
          <w:sz w:val="20"/>
          <w:szCs w:val="20"/>
          <w:color w:val="auto"/>
        </w:rPr>
      </w:pPr>
    </w:p>
    <w:p>
      <w:pPr>
        <w:ind w:left="4" w:firstLine="948"/>
        <w:spacing w:after="0" w:line="254" w:lineRule="auto"/>
        <w:tabs>
          <w:tab w:leader="none" w:pos="12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2.10(c)(ii)</w:t>
      </w:r>
      <w:r>
        <w:rPr>
          <w:rFonts w:ascii="Times New Roman" w:cs="Times New Roman" w:eastAsia="Times New Roman" w:hAnsi="Times New Roman"/>
          <w:sz w:val="18"/>
          <w:szCs w:val="18"/>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shall be conclusive absent manifest error.</w:t>
      </w:r>
    </w:p>
    <w:p>
      <w:pPr>
        <w:spacing w:after="0" w:line="18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00" w:firstLine="948"/>
        <w:spacing w:after="0" w:line="258" w:lineRule="auto"/>
        <w:tabs>
          <w:tab w:leader="none" w:pos="117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L/C Issuer has made a payment under any Letter of Credit and has received from any Lender such Lender’s L/C Advance in respect of such payment in accordance with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shall distribute to such Lender its Commitment Percentage thereof in the same funds as those received by the Administrative Agent.</w:t>
      </w:r>
    </w:p>
    <w:p>
      <w:pPr>
        <w:spacing w:after="0" w:line="75" w:lineRule="exact"/>
        <w:rPr>
          <w:rFonts w:ascii="Times New Roman" w:cs="Times New Roman" w:eastAsia="Times New Roman" w:hAnsi="Times New Roman"/>
          <w:sz w:val="18"/>
          <w:szCs w:val="18"/>
          <w:color w:val="auto"/>
        </w:rPr>
      </w:pPr>
    </w:p>
    <w:p>
      <w:pPr>
        <w:ind w:left="4" w:right="40" w:firstLine="948"/>
        <w:spacing w:after="0" w:line="256" w:lineRule="auto"/>
        <w:tabs>
          <w:tab w:leader="none" w:pos="12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Administrative Agent for the account of the L/C Issuer pursuant to </w:t>
      </w:r>
      <w:r>
        <w:rPr>
          <w:rFonts w:ascii="Times New Roman" w:cs="Times New Roman" w:eastAsia="Times New Roman" w:hAnsi="Times New Roman"/>
          <w:sz w:val="18"/>
          <w:szCs w:val="18"/>
          <w:u w:val="single" w:color="auto"/>
          <w:color w:val="auto"/>
        </w:rPr>
        <w:t>Section 2.10(c)(i)</w:t>
      </w:r>
      <w:r>
        <w:rPr>
          <w:rFonts w:ascii="Times New Roman" w:cs="Times New Roman" w:eastAsia="Times New Roman" w:hAnsi="Times New Roman"/>
          <w:sz w:val="18"/>
          <w:szCs w:val="18"/>
          <w:color w:val="auto"/>
        </w:rPr>
        <w:t xml:space="preserve"> is required to be returned under any of the circumstances described in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(including pursuant to any settlement entered into by the L/C Issuer in its discretion), each Lender shall pay to the Administrative Agent for the account of the L/C Issuer its Commitment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87" w:lineRule="exact"/>
        <w:rPr>
          <w:rFonts w:ascii="Times New Roman" w:cs="Times New Roman" w:eastAsia="Times New Roman" w:hAnsi="Times New Roman"/>
          <w:sz w:val="18"/>
          <w:szCs w:val="18"/>
          <w:color w:val="auto"/>
        </w:rPr>
      </w:pPr>
    </w:p>
    <w:p>
      <w:pPr>
        <w:ind w:left="-436" w:right="40" w:firstLine="436"/>
        <w:spacing w:after="0" w:line="266" w:lineRule="auto"/>
        <w:tabs>
          <w:tab w:leader="none" w:pos="2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67" w:lineRule="exact"/>
        <w:rPr>
          <w:rFonts w:ascii="Times New Roman" w:cs="Times New Roman" w:eastAsia="Times New Roman" w:hAnsi="Times New Roman"/>
          <w:sz w:val="18"/>
          <w:szCs w:val="18"/>
          <w:color w:val="auto"/>
        </w:rPr>
      </w:pPr>
    </w:p>
    <w:p>
      <w:pPr>
        <w:ind w:left="1164" w:hanging="212"/>
        <w:spacing w:after="0"/>
        <w:tabs>
          <w:tab w:leader="none" w:pos="11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Agreement, or any other Loan Document;</w:t>
      </w:r>
    </w:p>
    <w:p>
      <w:pPr>
        <w:spacing w:after="0" w:line="157"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ectPr>
          <w:pgSz w:w="11900" w:h="16838" w:orient="portrait"/>
          <w:cols w:equalWidth="0" w:num="1">
            <w:col w:w="10544"/>
          </w:cols>
          <w:pgMar w:left="876" w:top="270" w:right="479" w:bottom="1440" w:gutter="0" w:footer="0" w:header="0"/>
        </w:sectPr>
      </w:pPr>
    </w:p>
    <w:bookmarkStart w:id="59" w:name="page60"/>
    <w:bookmarkEnd w:id="59"/>
    <w:p>
      <w:pPr>
        <w:ind w:left="440" w:right="60" w:firstLine="948"/>
        <w:spacing w:after="0" w:line="261" w:lineRule="auto"/>
        <w:tabs>
          <w:tab w:leader="none" w:pos="165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71" w:lineRule="exact"/>
        <w:rPr>
          <w:rFonts w:ascii="Times New Roman" w:cs="Times New Roman" w:eastAsia="Times New Roman" w:hAnsi="Times New Roman"/>
          <w:sz w:val="18"/>
          <w:szCs w:val="18"/>
          <w:color w:val="auto"/>
        </w:rPr>
      </w:pPr>
    </w:p>
    <w:p>
      <w:pPr>
        <w:ind w:left="440" w:right="140" w:firstLine="948"/>
        <w:spacing w:after="0" w:line="266" w:lineRule="auto"/>
        <w:tabs>
          <w:tab w:leader="none" w:pos="17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67" w:lineRule="exact"/>
        <w:rPr>
          <w:rFonts w:ascii="Times New Roman" w:cs="Times New Roman" w:eastAsia="Times New Roman" w:hAnsi="Times New Roman"/>
          <w:sz w:val="18"/>
          <w:szCs w:val="18"/>
          <w:color w:val="auto"/>
        </w:rPr>
      </w:pPr>
    </w:p>
    <w:p>
      <w:pPr>
        <w:ind w:left="440" w:right="100" w:firstLine="948"/>
        <w:spacing w:after="0" w:line="282" w:lineRule="auto"/>
        <w:tabs>
          <w:tab w:leader="none" w:pos="16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by the L/C Issuer of any requirement that exists for the L/C Issuer’s protection and not the protection of the Borrower or any waiver by the L/C Issuer which does not in fact materially prejudice the Borrower;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of a demand for payment presented electronically even if such Letter of Credit requires that demand be in the form of a</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w:t>
      </w:r>
    </w:p>
    <w:p>
      <w:pPr>
        <w:spacing w:after="0" w:line="98" w:lineRule="exact"/>
        <w:rPr>
          <w:rFonts w:ascii="Times New Roman" w:cs="Times New Roman" w:eastAsia="Times New Roman" w:hAnsi="Times New Roman"/>
          <w:sz w:val="18"/>
          <w:szCs w:val="18"/>
          <w:color w:val="auto"/>
        </w:rPr>
      </w:pPr>
    </w:p>
    <w:p>
      <w:pPr>
        <w:ind w:left="440" w:right="220" w:firstLine="948"/>
        <w:spacing w:after="0" w:line="266" w:lineRule="auto"/>
        <w:tabs>
          <w:tab w:leader="none" w:pos="16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67" w:lineRule="exact"/>
        <w:rPr>
          <w:rFonts w:ascii="Times New Roman" w:cs="Times New Roman" w:eastAsia="Times New Roman" w:hAnsi="Times New Roman"/>
          <w:sz w:val="18"/>
          <w:szCs w:val="18"/>
          <w:color w:val="auto"/>
        </w:rPr>
      </w:pPr>
    </w:p>
    <w:p>
      <w:pPr>
        <w:ind w:left="440" w:firstLine="948"/>
        <w:spacing w:after="0" w:line="258" w:lineRule="auto"/>
        <w:tabs>
          <w:tab w:leader="none" w:pos="174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the L/C Issuer under such Letter of Credit against presentation of a draft or certificate that does not strictly comply with the terms of such Letter of Credit; or any payment made by the L/C Issuer in good faith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75"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7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the relevant exchange rates or in the availability of the relevant Alternative Currency to the Borrower or any Subsidiary or in the relevant currency markets generally; or</w:t>
      </w:r>
    </w:p>
    <w:p>
      <w:pPr>
        <w:spacing w:after="0" w:line="53" w:lineRule="exact"/>
        <w:rPr>
          <w:rFonts w:ascii="Times New Roman" w:cs="Times New Roman" w:eastAsia="Times New Roman" w:hAnsi="Times New Roman"/>
          <w:sz w:val="18"/>
          <w:szCs w:val="18"/>
          <w:color w:val="auto"/>
        </w:rPr>
      </w:pPr>
    </w:p>
    <w:p>
      <w:pPr>
        <w:ind w:left="440" w:right="900" w:firstLine="948"/>
        <w:spacing w:after="0" w:line="282" w:lineRule="auto"/>
        <w:tabs>
          <w:tab w:leader="none" w:pos="16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the Borrower or any Subsidiary.</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- 50 -</w:t>
      </w:r>
    </w:p>
    <w:p>
      <w:pPr>
        <w:sectPr>
          <w:pgSz w:w="11900" w:h="16838" w:orient="portrait"/>
          <w:cols w:equalWidth="0" w:num="1">
            <w:col w:w="10980"/>
          </w:cols>
          <w:pgMar w:left="440" w:top="270" w:right="479" w:bottom="1440" w:gutter="0" w:footer="0" w:header="0"/>
        </w:sectPr>
      </w:pPr>
    </w:p>
    <w:bookmarkStart w:id="60" w:name="page61"/>
    <w:bookmarkEnd w:id="60"/>
    <w:p>
      <w:pPr>
        <w:ind w:left="-436" w:firstLine="436"/>
        <w:spacing w:after="0" w:line="252" w:lineRule="auto"/>
        <w:tabs>
          <w:tab w:leader="none" w:pos="22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Role of L/C Issuer</w:t>
      </w:r>
      <w:r>
        <w:rPr>
          <w:rFonts w:ascii="Times New Roman" w:cs="Times New Roman" w:eastAsia="Times New Roman" w:hAnsi="Times New Roman"/>
          <w:sz w:val="18"/>
          <w:szCs w:val="18"/>
          <w:color w:val="auto"/>
        </w:rPr>
        <w:t xml:space="preserve">. Each Lender and the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assumption is not intended to, and shall not, preclude the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reasonably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18"/>
          <w:szCs w:val="18"/>
          <w:u w:val="single" w:color="auto"/>
          <w:color w:val="auto"/>
        </w:rPr>
        <w:t>SWIFT</w:t>
      </w:r>
      <w:r>
        <w:rPr>
          <w:rFonts w:ascii="Times New Roman" w:cs="Times New Roman" w:eastAsia="Times New Roman" w:hAnsi="Times New Roman"/>
          <w:sz w:val="18"/>
          <w:szCs w:val="18"/>
          <w:color w:val="auto"/>
        </w:rPr>
        <w:t>”) message or overnight courier, or any other commercially reasonable means of communicating with a beneficiary.</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54"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Limitation of Liability</w:t>
      </w:r>
      <w:r>
        <w:rPr>
          <w:rFonts w:ascii="Times New Roman" w:cs="Times New Roman" w:eastAsia="Times New Roman" w:hAnsi="Times New Roman"/>
          <w:sz w:val="18"/>
          <w:szCs w:val="18"/>
          <w:color w:val="auto"/>
        </w:rPr>
        <w:t>. Unless otherwise expressly agreed by the L/C Issuer and the Borrower when a Letter of Credit is issued, the rules of the ISP shall apply to each standby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24"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p>
    <w:p>
      <w:pPr>
        <w:sectPr>
          <w:pgSz w:w="11900" w:h="16838" w:orient="portrait"/>
          <w:cols w:equalWidth="0" w:num="1">
            <w:col w:w="10584"/>
          </w:cols>
          <w:pgMar w:left="876" w:top="270" w:right="439" w:bottom="1440" w:gutter="0" w:footer="0" w:header="0"/>
        </w:sectPr>
      </w:pPr>
    </w:p>
    <w:bookmarkStart w:id="61" w:name="page62"/>
    <w:bookmarkEnd w:id="61"/>
    <w:p>
      <w:pPr>
        <w:ind w:left="-436" w:firstLine="436"/>
        <w:spacing w:after="0" w:line="253"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 of Credit Fees</w:t>
      </w:r>
      <w:r>
        <w:rPr>
          <w:rFonts w:ascii="Times New Roman" w:cs="Times New Roman" w:eastAsia="Times New Roman" w:hAnsi="Times New Roman"/>
          <w:sz w:val="18"/>
          <w:szCs w:val="18"/>
          <w:color w:val="auto"/>
        </w:rPr>
        <w:t xml:space="preserve">. The Borrower shall pay to the Administrative Agent for the account of each Lender in accordance, subject to adjustment as provided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with its Commitment Percentage, in Dollars, a Letter of Credit fee (the “</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for each Letter of Credit equal to the Applicable Margin for Letters of Credit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Margin for Letters of Credit during any quarter, the daily amount available to be drawn under each Letter of Credit shall be computed and multiplied by the Applicable Margin for Letters of Credit separately for each period during such quarter that such Applicable Margin was in effect. Notwithstanding anything to the contrary contained herein, while any Event of Default under </w:t>
      </w:r>
      <w:r>
        <w:rPr>
          <w:rFonts w:ascii="Times New Roman" w:cs="Times New Roman" w:eastAsia="Times New Roman" w:hAnsi="Times New Roman"/>
          <w:sz w:val="18"/>
          <w:szCs w:val="18"/>
          <w:u w:val="single" w:color="auto"/>
          <w:color w:val="auto"/>
        </w:rPr>
        <w:t>Sections 8.1(a)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exists, all Letter of Credit Fees shall accrue at the Default Rate.</w:t>
      </w:r>
    </w:p>
    <w:p>
      <w:pPr>
        <w:spacing w:after="0" w:line="194" w:lineRule="exact"/>
        <w:rPr>
          <w:rFonts w:ascii="Times New Roman" w:cs="Times New Roman" w:eastAsia="Times New Roman" w:hAnsi="Times New Roman"/>
          <w:sz w:val="18"/>
          <w:szCs w:val="18"/>
          <w:color w:val="auto"/>
        </w:rPr>
      </w:pPr>
    </w:p>
    <w:p>
      <w:pPr>
        <w:ind w:left="-436" w:right="20" w:firstLine="436"/>
        <w:spacing w:after="0" w:line="253" w:lineRule="auto"/>
        <w:tabs>
          <w:tab w:leader="none" w:pos="2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Fronting Fee and Documentary and Processing Charges Payable to L/C Issuer</w:t>
      </w:r>
      <w:r>
        <w:rPr>
          <w:rFonts w:ascii="Times New Roman" w:cs="Times New Roman" w:eastAsia="Times New Roman" w:hAnsi="Times New Roman"/>
          <w:sz w:val="18"/>
          <w:szCs w:val="18"/>
          <w:color w:val="auto"/>
        </w:rPr>
        <w:t xml:space="preserve">. The Borrower shall pay directly to the L/C Issuer for its own account, in Dollars, a fronting fee with respect to each Letter of Credit, at the rate per annum specified in the applicable Fee Letter, computed on the Dollar Equivalent of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In addition, the Borrower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reasonable costs and charges are due and payable on demand and are nonrefundable.</w:t>
      </w:r>
    </w:p>
    <w:p>
      <w:pPr>
        <w:spacing w:after="0" w:line="194" w:lineRule="exact"/>
        <w:rPr>
          <w:rFonts w:ascii="Times New Roman" w:cs="Times New Roman" w:eastAsia="Times New Roman" w:hAnsi="Times New Roman"/>
          <w:sz w:val="18"/>
          <w:szCs w:val="18"/>
          <w:color w:val="auto"/>
        </w:rPr>
      </w:pPr>
    </w:p>
    <w:p>
      <w:pPr>
        <w:ind w:left="-436" w:right="100" w:firstLine="436"/>
        <w:spacing w:after="0" w:line="282" w:lineRule="auto"/>
        <w:tabs>
          <w:tab w:leader="none" w:pos="2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 hereof shall control.</w:t>
      </w:r>
    </w:p>
    <w:p>
      <w:pPr>
        <w:spacing w:after="0" w:line="161" w:lineRule="exact"/>
        <w:rPr>
          <w:rFonts w:ascii="Times New Roman" w:cs="Times New Roman" w:eastAsia="Times New Roman" w:hAnsi="Times New Roman"/>
          <w:sz w:val="18"/>
          <w:szCs w:val="18"/>
          <w:color w:val="auto"/>
        </w:rPr>
      </w:pPr>
    </w:p>
    <w:p>
      <w:pPr>
        <w:ind w:left="-436" w:right="360" w:firstLine="436"/>
        <w:spacing w:after="0" w:line="261"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Subsidiaries</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12"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ectPr>
          <w:pgSz w:w="11900" w:h="16838" w:orient="portrait"/>
          <w:cols w:equalWidth="0" w:num="1">
            <w:col w:w="10544"/>
          </w:cols>
          <w:pgMar w:left="876" w:top="270" w:right="47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GENERAL PROVISIONS APPLICABLE TO THE LOANS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xml:space="preserve">. The Borrower may, upon notice from the Borrower to the Administrative Agent, at any time or from time to time voluntarily prepay Revolving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notice must be in a form reasonably acceptable to the Administrative Agent and be received by the Administrative Agent not later than 11:00 a.m. (A) three (3) U.S. Government Securities Business Days prior to any date of prepayment of Term SOFR Loans, (B) four (4) Business Days (or five (5) Business Days, in the case of prepayment of Loans denominated in Special Notice Currencies) prior to any date of prepayment of Loans denominated in Alternative Currencies, and (C) on the date of prepayment of ABR Loans; (ii) any prepayment of Term SOFR Loans shall be in a principal amount of $5,000,000 or a whole multiple of $1,000,000 in excess thereof; (iii) any prepayment of Loans denominated in Alternative Currencies shall be in a minimum principal amount of $5,000,000 or a whole multiple of $1,000,000 in excess thereof; and (iv) any prepayment of ABR Loans (other than Swingline Loans) shall be in a principal amount of $1,000,000 or a whole multiple of $100,000 in excess thereof or, in each case, if less, the entire principal amount thereof then outstanding. Each such notice shall specify the date and amount of such prepayment and the Type(s) of Revolving Loans to be prepaid and, if Term SOFR Loans or Alternative Currency Term Rate Loans are to be prepaid, the Interest Period(s) of such Loans. The Administrative Agent will promptly notify each Lender of its receipt of each such notice, and of the amount of such Lender’s Commitment Percentage of such prepayment. The Borrower shall make such prepayment and the payment amount specified in such notice shall be due and payable on the date specified therein (unless such notice expressly conditions such prepayment upon consummation of a refinancing transaction, disposition or other transaction which is contemplated to result in prepayment of the Loans, in which event such notice may be revocable or conditioned upon such consummation). Any prepayment of a Term SOFR Loan or Alternative Currency Term Rate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each such prepayment shall be applied to the Revolving Loans of the Lenders in accordance with their respective Commitment Percentages.</w:t>
      </w:r>
    </w:p>
    <w:p>
      <w:pPr>
        <w:spacing w:after="0" w:line="191"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 The Borrower may from time to time prepay Swingline Loans, in whole or in part, without premium or penalty, upon irrevocable notice to the Administrative Agent and the Swingline Lender not later than 1:15 p.m. on the date of prepayment, specifying the date and amount of prepayment. Partial prepayments of Swingline Loans shall be in an aggregate principal amount of $500,000 or a higher integral multiple of $50,000, and after giving effect to any such prepayment the aggregate principal amount of all Swingline Loans shall not be less than $500,000.</w:t>
      </w:r>
    </w:p>
    <w:p>
      <w:pPr>
        <w:spacing w:after="0" w:line="18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xml:space="preserve">. If the Administrative Agent notifies the Borrower at any time that the Total Outstandings at such time exceed the Aggregate Commitments then in effect, then, within three (3) Business Days after receipt of such notice, the Borrower shall prepay Loans and/or the Borrower shall Cash Collateralize the L/C Obligations in an aggregate amount at least equal to such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subject to the provisions of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the Borrower shall not be required to Cash Collateralize the L/C Obligations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unless after the prepayment in full of the Loans the Total Outstandings exceed the Aggregate Commitments then in effect. The Administrative Agent may on any Revaluation Date occurring after the initial deposit of such Cash Collateral request that additional Cash Collateral be provided to the extent necessary to protect against the results of exchange rate fluctuations.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- 53 -</w:t>
      </w:r>
    </w:p>
    <w:p>
      <w:pPr>
        <w:sectPr>
          <w:pgSz w:w="11900" w:h="16838" w:orient="portrait"/>
          <w:cols w:equalWidth="0" w:num="1">
            <w:col w:w="11000"/>
          </w:cols>
          <w:pgMar w:left="440" w:top="266" w:right="459" w:bottom="1440" w:gutter="0" w:footer="0" w:header="0"/>
        </w:sectPr>
      </w:pPr>
    </w:p>
    <w:bookmarkStart w:id="63" w:name="page64"/>
    <w:bookmarkEnd w:id="63"/>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 xml:space="preserve">. (a) The Borrower may elect from time to time to convert (i) Term SOFR Loans to ABR Loans by giving the Administrative Agent at least two (2) U.S. Government Securities Business Days’ prior irrevocable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conversion of Term SOFR Loans may only be made on the last day of an Interest Period with respect thereto and (ii) ABR Loans (other than ABR Loans which are Swingline Loans) to Term SOFR Loans by giving the Administrative Agent at least three (3) U.S. Government Securities Business Days’ prior irrevocable notice,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which notice may be given by (A) telephone or (B) a Conversion/Continuation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promptly by delivery to the Administrative Agent of a Conversion/Continuation Notice.</w:t>
      </w:r>
    </w:p>
    <w:p>
      <w:pPr>
        <w:spacing w:after="0" w:line="187" w:lineRule="exact"/>
        <w:rPr>
          <w:sz w:val="20"/>
          <w:szCs w:val="20"/>
          <w:color w:val="auto"/>
        </w:rPr>
      </w:pPr>
    </w:p>
    <w:p>
      <w:pPr>
        <w:ind w:left="4" w:right="80" w:firstLine="436"/>
        <w:spacing w:after="0" w:line="254" w:lineRule="auto"/>
        <w:tabs>
          <w:tab w:leader="none" w:pos="69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SOFR Loan or Alternative Currency Term Rate Loan may be continued as such upon the expiration of the then current Interest Period with respect thereto by the Borrower giving irrevocable notice to the Administrative Agent (which notice may be given by (i) telephone or (ii) a Conversion/Continuation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promptly by delivery to the Administrative Agent of a Conversion/Continuation Notice), in accordance with the applicable provisions of the term “Interest Period”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of the length of the next Interest Period to be applicable to such Loan. Each such Conversion/Continuation Notice must be received by the Administrative Agent not later than (i) three (3) U.S. Government Securities Business Days prior to the requested date of any continuation of Term SOFR Loans and (ii) four (4) Business Days (or five (5) Business Days in the case of a Special Notice Currency) prior to the requested date of any continuation of Alternative Currency Term Rate Loans.</w:t>
      </w:r>
    </w:p>
    <w:p>
      <w:pPr>
        <w:spacing w:after="0" w:line="191" w:lineRule="exact"/>
        <w:rPr>
          <w:rFonts w:ascii="Times New Roman" w:cs="Times New Roman" w:eastAsia="Times New Roman" w:hAnsi="Times New Roman"/>
          <w:sz w:val="18"/>
          <w:szCs w:val="18"/>
          <w:color w:val="auto"/>
        </w:rPr>
      </w:pPr>
    </w:p>
    <w:p>
      <w:pPr>
        <w:ind w:left="4" w:firstLine="436"/>
        <w:spacing w:after="0" w:line="266" w:lineRule="auto"/>
        <w:tabs>
          <w:tab w:leader="none" w:pos="689"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such Conversion/Continuation Notice converting Loans to or continuing Loans as Term SOFR Loans or Alternative Currency Term Rate Loans shall specify the length of the initial Interest Period or Interest Periods therefor. Upon receipt of any such notice, the Administrative Agent shall promptly notify each Lender thereof, and if no timely notice of a conversion or continuation is provided by the Borrower, the Administrative Agent shall notify each Lender of the details of any automatic conversion to ABR Loans or continuation of Revolving Loans denominated in a currency other than Dollars, in each case as described in this subsection. All or any part of outstanding Term SOFR Loans, Alternative Currency Term Rate Loans, and ABR Loans may be converted or continued as provided 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 no Loan may be converted into or continued as a Term SOFR Loan or Alternative Currency Term Rate Loan when any Event of Default has occurred and is continuing and the Administrative Agent has or the Required Lenders have determined that such a conversion or continuation is not appropriate, and in such event the Required Lenders may demand that any or all of the then outstanding Alternative Currency Term Rate Loans be prepaid on the last day of the then current Interest Period with respect thereto, (x) no Swingline Loan may be converted to a Term SOFR Loan, (y) (1) if the Borrower fails to give such notice with respect to a Term SOFR Loan or if such conversion or continuation is not permitted, then such Term SOFR Loan shall be automatically continued as an ABR Loan or be converted to an ABR Loan on the last day of such then expiring Interest Period and (2) in the case of a failure to timely request a continuation of Alternative Currency Term Rate Loans, such Loans shall be continued as Alternative Currency Term Rate Loans in their original currency with an Interest Period of one month, and</w:t>
      </w:r>
    </w:p>
    <w:p>
      <w:pPr>
        <w:spacing w:after="0" w:line="9" w:lineRule="exact"/>
        <w:rPr>
          <w:rFonts w:ascii="Times New Roman" w:cs="Times New Roman" w:eastAsia="Times New Roman" w:hAnsi="Times New Roman"/>
          <w:sz w:val="17"/>
          <w:szCs w:val="17"/>
          <w:color w:val="auto"/>
        </w:rPr>
      </w:pPr>
    </w:p>
    <w:p>
      <w:pPr>
        <w:ind w:left="4" w:right="40" w:hanging="4"/>
        <w:spacing w:after="0" w:line="255" w:lineRule="auto"/>
        <w:tabs>
          <w:tab w:leader="none" w:pos="24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gives a notice of continuation but fails to specify the applicable Interest Period, then the Borrower shall be deemed to have requested a one-month Interest Period. No Revolving Loan may be converted into or continued as a Revolving Loan denominated in a different currency, but instead must be prepaid in the original currency of such Revolving Loan and reborrowed in the other currency.</w:t>
      </w:r>
    </w:p>
    <w:p>
      <w:pPr>
        <w:spacing w:after="0" w:line="11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p>
    <w:p>
      <w:pPr>
        <w:sectPr>
          <w:pgSz w:w="11900" w:h="16838" w:orient="portrait"/>
          <w:cols w:equalWidth="0" w:num="1">
            <w:col w:w="11004"/>
          </w:cols>
          <w:pgMar w:left="436" w:top="270" w:right="459" w:bottom="1440" w:gutter="0" w:footer="0" w:header="0"/>
        </w:sectPr>
      </w:pPr>
    </w:p>
    <w:bookmarkStart w:id="64" w:name="page65"/>
    <w:bookmarkEnd w:id="64"/>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Minimum Amounts and Maximum Number of Tranches</w:t>
      </w:r>
      <w:r>
        <w:rPr>
          <w:rFonts w:ascii="Times New Roman" w:cs="Times New Roman" w:eastAsia="Times New Roman" w:hAnsi="Times New Roman"/>
          <w:sz w:val="18"/>
          <w:szCs w:val="18"/>
          <w:color w:val="auto"/>
        </w:rPr>
        <w:t>. All borrowings, conversions and continuations of Loans hereunder and all selections of Interest Periods hereunder shall be in such amounts and be made pursuant to such elections so that, after giving effect thereto, the aggregate principal amount of the Loans comprising each Tranche shall be equal to $5,000,000 or a higher integral multiple of $1,000,000. In no event shall there be more than ten (10) Tranches of Loans in the aggregate outstanding at any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Interest Rates and Payment Dates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36"/>
        <w:spacing w:after="0" w:line="282" w:lineRule="auto"/>
        <w:tabs>
          <w:tab w:leader="none" w:pos="6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Term SOFR Loan shall bear interest for each day during each Interest Period with respect thereto at a rate per annum equal to Term SOFR determined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61"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ABR Loan shall bear interest at a rate per annum equal to the ABR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the Lenders have not been required to purchase participations in Swingline Loans pursuant to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Swingline Loans shall bear interest at a rate per annum equal to the ABR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Commitment Fee Rate.</w:t>
      </w:r>
    </w:p>
    <w:p>
      <w:pPr>
        <w:spacing w:after="0" w:line="175"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6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Each Alternative Currency Daily Rate Loan shall bear interest on the outstanding principal amount thereof from the applicable borrowing date at a rate per annum equal to the Alternative Currency Daily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(ii) each Alternative Currency Term Rate Loan shall bear interest on the outstanding principal amount thereof for each Interest Period at a rate per annum equal to the Alternative Currency Term Rate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79"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amount payable by the Borrower under any Loan Document is not paid when due (after any applicable grace period), whether at stated maturity, by acceleration or otherwise, such amount shall thereafter bear interest at a fluctuating interest rate per annum at all times equal to the Default Rate to the fullest extent permitted by Applicable Laws. Furthermore, at any time an Event of Default under </w:t>
      </w:r>
      <w:r>
        <w:rPr>
          <w:rFonts w:ascii="Times New Roman" w:cs="Times New Roman" w:eastAsia="Times New Roman" w:hAnsi="Times New Roman"/>
          <w:sz w:val="18"/>
          <w:szCs w:val="18"/>
          <w:u w:val="single" w:color="auto"/>
          <w:color w:val="auto"/>
        </w:rPr>
        <w:t>Sections 8.1(a)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exists, the Borrower shall pay interest on the Loans at a fluctuating interest rate per annum at all times equal to the Default Rate to the fullest extent permitted by Applicable Laws.</w:t>
      </w:r>
    </w:p>
    <w:p>
      <w:pPr>
        <w:spacing w:after="0" w:line="183" w:lineRule="exact"/>
        <w:rPr>
          <w:rFonts w:ascii="Times New Roman" w:cs="Times New Roman" w:eastAsia="Times New Roman" w:hAnsi="Times New Roman"/>
          <w:sz w:val="18"/>
          <w:szCs w:val="18"/>
          <w:color w:val="auto"/>
        </w:rPr>
      </w:pPr>
    </w:p>
    <w:p>
      <w:pPr>
        <w:ind w:right="200" w:firstLine="436"/>
        <w:spacing w:after="0" w:line="282" w:lineRule="auto"/>
        <w:tabs>
          <w:tab w:leader="none" w:pos="6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accruing pursuant to </w:t>
      </w:r>
      <w:r>
        <w:rPr>
          <w:rFonts w:ascii="Times New Roman" w:cs="Times New Roman" w:eastAsia="Times New Roman" w:hAnsi="Times New Roman"/>
          <w:sz w:val="18"/>
          <w:szCs w:val="18"/>
          <w:u w:val="single" w:color="auto"/>
          <w:color w:val="auto"/>
        </w:rPr>
        <w:t>Section 3.5(d)</w:t>
      </w:r>
      <w:r>
        <w:rPr>
          <w:rFonts w:ascii="Times New Roman" w:cs="Times New Roman" w:eastAsia="Times New Roman" w:hAnsi="Times New Roman"/>
          <w:sz w:val="18"/>
          <w:szCs w:val="18"/>
          <w:color w:val="auto"/>
        </w:rPr>
        <w:t xml:space="preserve"> shall be payable from time to time on demand.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36"/>
        <w:spacing w:after="0" w:line="261" w:lineRule="auto"/>
        <w:tabs>
          <w:tab w:leader="none" w:pos="6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based on the ABR (including the ABR determined by reference to Term SOFR) shall be calculated on the basis of a year of 365 (or, if applicable, 366) days and for the actual number of days elapsed. All other interest and all fees shall be calculated on the basis of a year of 360 days and for the actual number of days elapsed, or, in the case of interest in respect of Revolving Loans denominated in Alternative Currencies as to which market practice differs from the foregoing, in accordance with such market practice. The Administrative Agent shall as</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p>
    <w:p>
      <w:pPr>
        <w:sectPr>
          <w:pgSz w:w="11900" w:h="16838" w:orient="portrait"/>
          <w:cols w:equalWidth="0" w:num="1">
            <w:col w:w="11000"/>
          </w:cols>
          <w:pgMar w:left="440" w:top="270" w:right="459" w:bottom="1440" w:gutter="0" w:footer="0" w:header="0"/>
        </w:sectPr>
      </w:pPr>
    </w:p>
    <w:bookmarkStart w:id="65" w:name="page66"/>
    <w:bookmarkEnd w:id="65"/>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soon as practicable notify the Borrower and the Lenders of each determination of Term SOFR and Term CORRA. Any change in the interest rate on a Loan resulting from a change in the ABR or shall become effective as of the opening of business on the day on which such change becomes effective. The Administrative Agent shall as soon as practicable notify the Borrower and the Lenders of the effective date and the amount of each such change in the ABR.</w:t>
      </w:r>
    </w:p>
    <w:p>
      <w:pPr>
        <w:spacing w:after="0" w:line="180" w:lineRule="exact"/>
        <w:rPr>
          <w:sz w:val="20"/>
          <w:szCs w:val="20"/>
          <w:color w:val="auto"/>
        </w:rPr>
      </w:pPr>
    </w:p>
    <w:p>
      <w:pPr>
        <w:ind w:firstLine="436"/>
        <w:spacing w:after="0" w:line="261" w:lineRule="auto"/>
        <w:tabs>
          <w:tab w:leader="none" w:pos="6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or any Lender, deliver to the Borrower or such Lender a statement showing the quotations used by the Administrative Agent in determining any interest rate pursuant to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Inability to Determine Interest Rate (SOFR and Term SOFR)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5" w:lineRule="auto"/>
        <w:tabs>
          <w:tab w:leader="none" w:pos="6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request for a Term SOFR Loan or a conversion of ABR Loans to Term SOFR Loans or a continuation of any such Loans, as applicable, (i) the Administrative Agent determines (which determination shall be conclusive absent manifest error) that (A) no Successor Rate has been determined in accordance with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xml:space="preserve"> and the circumstances under clause (i) of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ABR Loan, or (ii) 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 and each Lender.</w:t>
      </w:r>
    </w:p>
    <w:p>
      <w:pPr>
        <w:spacing w:after="0" w:line="18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Thereafter, (x) the obligation of the Lenders to make or maintain Term SOFR Loans, or to convert ABR Loans to Term SOFR Loans, shall be suspended (to the extent of the affected Term SOFR Loans or Interest Periods), and (y) in the event of a determination described in the preceding sentence with respect to the Term SOFR component of ABR, the utilization of the Term SOFR component in determining ABR shall be suspended, in each case until the Administrative Agent (or, in the case of a determination by the Required Lenders described in clause (ii) of this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until the Administrative Agent upon instruction of the Required Lenders) revokes such notice.</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ABR Loans in the amount specified therein and (ii) any outstanding Term SOFR Loans shall be deemed to have been converted to ABR Loans immediately at the end of their respective applicable Interest Period.</w:t>
      </w:r>
    </w:p>
    <w:p>
      <w:pPr>
        <w:spacing w:after="0" w:line="180" w:lineRule="exact"/>
        <w:rPr>
          <w:sz w:val="20"/>
          <w:szCs w:val="20"/>
          <w:color w:val="auto"/>
        </w:rPr>
      </w:pPr>
    </w:p>
    <w:p>
      <w:pPr>
        <w:ind w:right="140" w:firstLine="436"/>
        <w:spacing w:after="0" w:line="261"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Term SOFR or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71" w:lineRule="exact"/>
        <w:rPr>
          <w:rFonts w:ascii="Times New Roman" w:cs="Times New Roman" w:eastAsia="Times New Roman" w:hAnsi="Times New Roman"/>
          <w:sz w:val="18"/>
          <w:szCs w:val="18"/>
          <w:color w:val="auto"/>
        </w:rPr>
      </w:pPr>
    </w:p>
    <w:p>
      <w:pPr>
        <w:ind w:left="440" w:right="220" w:firstLine="948"/>
        <w:spacing w:after="0" w:line="266" w:lineRule="auto"/>
        <w:tabs>
          <w:tab w:leader="none" w:pos="160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one-month, three-month and six-month interest periods of Term SOFR, including because the Term SOFR Screen Rate is not available or published on a current basis and such circumstances are unlikely to be temporary; or</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ectPr>
          <w:pgSz w:w="11900" w:h="16838" w:orient="portrait"/>
          <w:cols w:equalWidth="0" w:num="1">
            <w:col w:w="11000"/>
          </w:cols>
          <w:pgMar w:left="440" w:top="270" w:right="459" w:bottom="1440" w:gutter="0" w:footer="0" w:header="0"/>
        </w:sectPr>
      </w:pPr>
    </w:p>
    <w:bookmarkStart w:id="66" w:name="page67"/>
    <w:bookmarkEnd w:id="66"/>
    <w:p>
      <w:pPr>
        <w:ind w:left="440" w:right="60" w:firstLine="948"/>
        <w:spacing w:after="0" w:line="254" w:lineRule="auto"/>
        <w:tabs>
          <w:tab w:leader="none" w:pos="16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one-month, three-month and six-month interest periods of Term SOFR or the Term SOFR Screen Rate shall or will no longer be made available, or permitted to be used for determining the interest rate of U.S. dollar denominated syndicated loans, or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at the time of such statement, there is no successor administrator that is satisfactory to the Administrative Agent, that will continue to provide such interest periods of Term SOFR after such specific date (the latest date on which one-month, three-month and six-month interest periods of Term SOFR or the Term SOFR Screen Rate are no longer available permanently or indefinitely,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440"/>
        <w:spacing w:after="0" w:line="281" w:lineRule="auto"/>
        <w:rPr>
          <w:sz w:val="20"/>
          <w:szCs w:val="20"/>
          <w:color w:val="auto"/>
        </w:rPr>
      </w:pPr>
      <w:r>
        <w:rPr>
          <w:rFonts w:ascii="Times New Roman" w:cs="Times New Roman" w:eastAsia="Times New Roman" w:hAnsi="Times New Roman"/>
          <w:sz w:val="17"/>
          <w:szCs w:val="17"/>
          <w:color w:val="auto"/>
        </w:rPr>
        <w:t>then, on a date and time determined by the Administrative Agent (any such date, the “</w:t>
      </w:r>
      <w:r>
        <w:rPr>
          <w:rFonts w:ascii="Times New Roman" w:cs="Times New Roman" w:eastAsia="Times New Roman" w:hAnsi="Times New Roman"/>
          <w:sz w:val="17"/>
          <w:szCs w:val="17"/>
          <w:u w:val="single" w:color="auto"/>
          <w:color w:val="auto"/>
        </w:rPr>
        <w:t>Term SOFR Replacement Date</w:t>
      </w:r>
      <w:r>
        <w:rPr>
          <w:rFonts w:ascii="Times New Roman" w:cs="Times New Roman" w:eastAsia="Times New Roman" w:hAnsi="Times New Roman"/>
          <w:sz w:val="17"/>
          <w:szCs w:val="17"/>
          <w:color w:val="auto"/>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without any amendment to, or further action or consent of any other party to, this Agreement or any other Loan Document (the “</w:t>
      </w:r>
      <w:r>
        <w:rPr>
          <w:rFonts w:ascii="Times New Roman" w:cs="Times New Roman" w:eastAsia="Times New Roman" w:hAnsi="Times New Roman"/>
          <w:sz w:val="17"/>
          <w:szCs w:val="17"/>
          <w:u w:val="single" w:color="auto"/>
          <w:color w:val="auto"/>
        </w:rPr>
        <w:t>Successor Rate</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Successor Rate is Daily Simple SOFR, all interest payments will be payable on a monthly basis.</w:t>
      </w:r>
    </w:p>
    <w:p>
      <w:pPr>
        <w:spacing w:after="0" w:line="225" w:lineRule="exact"/>
        <w:rPr>
          <w:sz w:val="20"/>
          <w:szCs w:val="20"/>
          <w:color w:val="auto"/>
        </w:rPr>
      </w:pPr>
    </w:p>
    <w:p>
      <w:pPr>
        <w:ind w:right="40" w:firstLine="440"/>
        <w:spacing w:after="0" w:line="24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18"/>
          <w:szCs w:val="18"/>
          <w:u w:val="single" w:color="auto"/>
          <w:color w:val="auto"/>
        </w:rPr>
        <w:t>Section 3.7(b)(i)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shall constitute a “Successor Rate”. Any such amendment shall become effective at 5:00 p.m. (New York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- 57 -</w:t>
      </w:r>
    </w:p>
    <w:p>
      <w:pPr>
        <w:sectPr>
          <w:pgSz w:w="11900" w:h="16838" w:orient="portrait"/>
          <w:cols w:equalWidth="0" w:num="1">
            <w:col w:w="11000"/>
          </w:cols>
          <w:pgMar w:left="440" w:top="270" w:right="45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will promptly (in one or more notices) notify the Borrower and each Lender of the implementation of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such market practice is not administratively feasible for the Administrative Agent, such Successor Rate shall be applied in a manner as otherwise reasonably determined by the Administrative Agent.</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percent (0.00%), the Successor Rate will be deemed to be zero percent (0.00%) for purposes of this Agreement and the other Loan Documents.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(other than consultation with the Borrower as noted above)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such amendment effected, the Administrative Agent shall post each such amendment implementing such Conforming Changes to the Borrower and the Lenders reasonably promptly after such amendment becomes effective.</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those Lenders that either have not made, or do not have an obligation under this Agreement to make, the relevant Loans in Dollars shall be excluded from any determination of Required Lenders.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Pro Rata Treatment and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Sections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3.8(d)</w:t>
      </w:r>
      <w:r>
        <w:rPr>
          <w:rFonts w:ascii="Times New Roman" w:cs="Times New Roman" w:eastAsia="Times New Roman" w:hAnsi="Times New Roman"/>
          <w:sz w:val="18"/>
          <w:szCs w:val="18"/>
          <w:color w:val="auto"/>
        </w:rPr>
        <w:t xml:space="preserve"> or otherwise as expressly provided herein, each Borrowing by the Borrower from the Lenders hereunder (other than borrowings of Swingline Loans or L/C Borrowings), each payment by the Borrower on account of any commitment fee hereunder and any reduction of the Commitments of the Lenders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Commitment Percentages of the Lenders. Subject to </w:t>
      </w:r>
      <w:r>
        <w:rPr>
          <w:rFonts w:ascii="Times New Roman" w:cs="Times New Roman" w:eastAsia="Times New Roman" w:hAnsi="Times New Roman"/>
          <w:sz w:val="18"/>
          <w:szCs w:val="18"/>
          <w:u w:val="single" w:color="auto"/>
          <w:color w:val="auto"/>
        </w:rPr>
        <w:t>Sections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3.8(d)</w:t>
      </w:r>
      <w:r>
        <w:rPr>
          <w:rFonts w:ascii="Times New Roman" w:cs="Times New Roman" w:eastAsia="Times New Roman" w:hAnsi="Times New Roman"/>
          <w:sz w:val="18"/>
          <w:szCs w:val="18"/>
          <w:color w:val="auto"/>
        </w:rPr>
        <w:t xml:space="preserve"> or otherwise as expressly provided herein, each payment (including each prepayment) by the Borrower on account of principal of and interest on the Revolving Loans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outstanding principal amounts of the Revolving Loans then held by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payments in respect of Swingline Loans that have not been refunded with Revolving Loans pursuant to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shall be for the account of the Swingline Lender only (subject to the Swingline Lender’s obligation to share with any participants in the Swingline Loans).</w:t>
      </w:r>
    </w:p>
    <w:p>
      <w:pPr>
        <w:spacing w:after="0" w:line="12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w:t>
      </w:r>
    </w:p>
    <w:p>
      <w:pPr>
        <w:sectPr>
          <w:pgSz w:w="11900" w:h="16838" w:orient="portrait"/>
          <w:cols w:equalWidth="0" w:num="1">
            <w:col w:w="10960"/>
          </w:cols>
          <w:pgMar w:left="440" w:top="270" w:right="499" w:bottom="1440" w:gutter="0" w:footer="0" w:header="0"/>
        </w:sectPr>
      </w:pPr>
    </w:p>
    <w:bookmarkStart w:id="68" w:name="page69"/>
    <w:bookmarkEnd w:id="68"/>
    <w:p>
      <w:pPr>
        <w:ind w:left="-436" w:firstLine="436"/>
        <w:spacing w:after="0" w:line="252" w:lineRule="auto"/>
        <w:tabs>
          <w:tab w:leader="none" w:pos="25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payments (including prepayments) to be made by the Borrower hereunder, whether on account of principal, interest, fees or otherwise,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 hereunder shall be made to the Administrative Agent, for the account of the respective Lenders to which such payment is owed, at the applicable Administrative Agent’s Office in Dollars and in Same Day Funds not later than 12:00 noon on the due date thereof (and funds received after that time shall be deemed to have been received on the next succeeding Business Day). Except as otherwise expressly provided herein, all payments by the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(and funds received after such Applicable Time shall be deemed to have been received on the next succeeding Business Day). Without limiting the generality of the foregoing, the Administrative Agent may require that any payments due under this Agreement be made in the United States. If, for any reason, the Borrower is prohibited by any Requirement of Law from making any required payment hereunder in an Alternative Currency, the Borrower shall make such payment in Dollars in the Dollar Equivalent of the Alternative Currency payment amount. The Administrative Agent shall distribute such payments to the Lenders promptly upon receipt (and if such payment is received prior to 12:00 noon on the same day) in like funds as received. If any payment hereunder becomes due and payable on a day other than a Business Day, the due date for such payment shall be extended to the next succeeding Business Day, and, with respect to payments of principal, interest thereon shall be payable at the then applicable rate during such extension and such extension of time shall in such case be included in the computation of payment of interest or fees, as the case may be.</w:t>
      </w:r>
    </w:p>
    <w:p>
      <w:pPr>
        <w:spacing w:after="0" w:line="193" w:lineRule="exact"/>
        <w:rPr>
          <w:rFonts w:ascii="Times New Roman" w:cs="Times New Roman" w:eastAsia="Times New Roman" w:hAnsi="Times New Roman"/>
          <w:sz w:val="18"/>
          <w:szCs w:val="18"/>
          <w:color w:val="auto"/>
        </w:rPr>
      </w:pPr>
    </w:p>
    <w:p>
      <w:pPr>
        <w:ind w:left="-436" w:firstLine="436"/>
        <w:spacing w:after="0" w:line="252" w:lineRule="auto"/>
        <w:tabs>
          <w:tab w:leader="none" w:pos="24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notice from a Lender prior to the proposed date of any Borrowing of Term SOFR Loans (or, in the case of any Borrowing of ABR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in the case of a Borrowing of ABR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the Borrower, the interest rate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Revolving Loan included in such Borrowing. Any payment by the Borrower shall be without prejudice to any claim the Borrower may have against a Lender that shall have failed to make such</w:t>
      </w:r>
    </w:p>
    <w:p>
      <w:pPr>
        <w:spacing w:after="0" w:line="128"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ectPr>
          <w:pgSz w:w="11900" w:h="16838" w:orient="portrait"/>
          <w:cols w:equalWidth="0" w:num="1">
            <w:col w:w="10564"/>
          </w:cols>
          <w:pgMar w:left="876" w:top="270" w:right="459" w:bottom="1440" w:gutter="0" w:footer="0" w:header="0"/>
        </w:sectPr>
      </w:pPr>
    </w:p>
    <w:bookmarkStart w:id="69" w:name="page70"/>
    <w:bookmarkEnd w:id="6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to the Administrative Agent.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 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xml:space="preserve">”):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immediately available funds with interest thereon, for each day from the date such amount is distributed to it to but excluding the date of payment to the Administrative Agent, at the greater of the Federal Funds Rate and a rate determined by the Administrative Agent in accordance with banking industry rules on interbank compensation. A notice of the Administrative Agent to any Lender or the Borrower with respect to any amount owing under this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shall be conclusive, absent manifest error.</w:t>
      </w:r>
    </w:p>
    <w:p>
      <w:pPr>
        <w:spacing w:after="0" w:line="187" w:lineRule="exact"/>
        <w:rPr>
          <w:sz w:val="20"/>
          <w:szCs w:val="20"/>
          <w:color w:val="auto"/>
        </w:rPr>
      </w:pPr>
    </w:p>
    <w:p>
      <w:pPr>
        <w:ind w:firstLine="436"/>
        <w:spacing w:after="0" w:line="281" w:lineRule="auto"/>
        <w:tabs>
          <w:tab w:leader="none" w:pos="69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provisions of </w:t>
      </w:r>
      <w:r>
        <w:rPr>
          <w:rFonts w:ascii="Times New Roman" w:cs="Times New Roman" w:eastAsia="Times New Roman" w:hAnsi="Times New Roman"/>
          <w:sz w:val="17"/>
          <w:szCs w:val="17"/>
          <w:u w:val="single" w:color="auto"/>
          <w:color w:val="auto"/>
        </w:rPr>
        <w:t>Section 3.8(a)</w:t>
      </w:r>
      <w:r>
        <w:rPr>
          <w:rFonts w:ascii="Times New Roman" w:cs="Times New Roman" w:eastAsia="Times New Roman" w:hAnsi="Times New Roman"/>
          <w:sz w:val="17"/>
          <w:szCs w:val="17"/>
          <w:color w:val="auto"/>
        </w:rPr>
        <w:t xml:space="preserve"> shall not be construed to apply to (x) any payment made by or on behalf of the Borrower pursuant to and in accordance with the express terms of this Agreement (including the application and reallocation of funds arising from the existence of a Defaulting Lender as set forth in </w:t>
      </w:r>
      <w:r>
        <w:rPr>
          <w:rFonts w:ascii="Times New Roman" w:cs="Times New Roman" w:eastAsia="Times New Roman" w:hAnsi="Times New Roman"/>
          <w:sz w:val="17"/>
          <w:szCs w:val="17"/>
          <w:u w:val="single" w:color="auto"/>
          <w:color w:val="auto"/>
        </w:rPr>
        <w:t>Section 3.15</w:t>
      </w:r>
      <w:r>
        <w:rPr>
          <w:rFonts w:ascii="Times New Roman" w:cs="Times New Roman" w:eastAsia="Times New Roman" w:hAnsi="Times New Roman"/>
          <w:sz w:val="17"/>
          <w:szCs w:val="17"/>
          <w:color w:val="auto"/>
        </w:rPr>
        <w:t xml:space="preserve">) or any non-pro rata reduction in Commitments expressly contemplated herein, or (y) the reallocation of Commitment Percentages and the acquisition, refinancing or funding of participations in L/C Obligations and Swingline Loans made pursuant to </w:t>
      </w:r>
      <w:r>
        <w:rPr>
          <w:rFonts w:ascii="Times New Roman" w:cs="Times New Roman" w:eastAsia="Times New Roman" w:hAnsi="Times New Roman"/>
          <w:sz w:val="17"/>
          <w:szCs w:val="17"/>
          <w:u w:val="single" w:color="auto"/>
          <w:color w:val="auto"/>
        </w:rPr>
        <w:t>Section 3.15(a)(iv)</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reasonably determines that any Requirement of Law has made it unlawful, or that any Governmental Authority has asserted that it is unlawful, for any Lender or its applicable Lending Office to perform any of its obligations hereunder or make, maintain or fund or charge interest with respect to any Credit Extension or to determine or charge interest rates based upon reference to SOFR, Term SOFR, any Alternative Currency Daily Rate, or any Alternative Currency Term Rate, or any Governmental Authority has imposed material restrictions on the authority of such Lender to purchase or sell, or to take deposits of, Dollars or any Alternative Currency in the applicable interbank market, then, on notice thereof by such Lender to the Borrower through the Administrative Agent, (i) any obligation of such Lender to issue, make, maintain, fund or charge interest with respect to any such Credit Extension or to make or continue to make Loans whose interest is determined by reference to SOFR or Term SOFR, convert ABR Loans to Loans whose interest is determined by reference to SOFR or Term SOFR, make Alternative Currency Daily Rate Loans, or make any Alternative Currency Term Rate Loans shall be suspended, and (ii) if such notice asserts the illegality of such Lender making or maintaining ABR Loans the interest rate on which is determined by reference to the Term SOFR component of the ABR, the interest rate on the ABR Loans of such Lender shall, if necessary to avoid such illegality, be determined by the Administrative Agent without reference to the Term SOFR component of the ABR, in each case until such Lender notifies the Administrative Agent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ectPr>
          <w:pgSz w:w="11900" w:h="16838" w:orient="portrait"/>
          <w:cols w:equalWidth="0" w:num="1">
            <w:col w:w="11000"/>
          </w:cols>
          <w:pgMar w:left="440" w:top="270" w:right="459" w:bottom="1440" w:gutter="0" w:footer="0" w:header="0"/>
        </w:sectPr>
      </w:pPr>
    </w:p>
    <w:bookmarkStart w:id="70" w:name="page71"/>
    <w:bookmarkEnd w:id="70"/>
    <w:p>
      <w:pPr>
        <w:ind w:right="8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the Borrower that the circumstances giving rise to such determination no longer exist. Upon receipt of such notice, (x) the Borrower shall, upon demand from such Lender (with a copy to the Administrative Agent), prepay or, if applicable, convert all Loans of such Lender whose interest is determined by reference to SOFR or Term SOFR to ABR Loans (the interest rate on the ABR Loans of such Lender shall, if necessary to avoid such illegality, be determined by the Administrative Agent without reference to the Term SOFR component of the ABR), or prepay all Alternative Currency Loans in the affected currency or currencies either immediately or, in the case of Alternative Currency Term Rate Loans, on the last day of the Interest Period therefor, if such Lender may lawfully continue to maintain such Loans to such day, or immediately, if such Lender may not lawfully continue to maintain such Alternative Currency Term Rate Loans and (y) if such notice asserts the illegality of such Lender determining or charging interest rates based upon SOFR or Term SOFR, the Administrative Agent shall during the period of such suspension compute the ABR applicable to such Lender without reference to the Term SOFR component thereof until the Administrative Agent is advised in writing by such Lender that it is no longer illegal for such Lender to determine or charge interest rates based upon SOFR or Term SOFR. Upon any such prepayment or conversion, the Borrower shall also pay accrued interest on the amount so prepaid or converted, together with such amounts, if any, as may be required pursuant to </w:t>
      </w:r>
      <w:r>
        <w:rPr>
          <w:rFonts w:ascii="Times New Roman" w:cs="Times New Roman" w:eastAsia="Times New Roman" w:hAnsi="Times New Roman"/>
          <w:sz w:val="17"/>
          <w:szCs w:val="17"/>
          <w:u w:val="single" w:color="auto"/>
          <w:color w:val="auto"/>
        </w:rPr>
        <w:t>Section 3.12</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60" w:firstLine="436"/>
        <w:spacing w:after="0" w:line="266" w:lineRule="auto"/>
        <w:tabs>
          <w:tab w:leader="none" w:pos="6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pacing w:after="0" w:line="67" w:lineRule="exact"/>
        <w:rPr>
          <w:rFonts w:ascii="Times New Roman" w:cs="Times New Roman" w:eastAsia="Times New Roman" w:hAnsi="Times New Roman"/>
          <w:sz w:val="18"/>
          <w:szCs w:val="18"/>
          <w:color w:val="auto"/>
        </w:rPr>
      </w:pPr>
    </w:p>
    <w:p>
      <w:pPr>
        <w:jc w:val="both"/>
        <w:ind w:left="440" w:right="40" w:firstLine="948"/>
        <w:spacing w:after="0" w:line="266" w:lineRule="auto"/>
        <w:tabs>
          <w:tab w:leader="none" w:pos="160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subject any Recipient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w:t>
      </w:r>
    </w:p>
    <w:p>
      <w:pPr>
        <w:spacing w:after="0" w:line="67" w:lineRule="exact"/>
        <w:rPr>
          <w:rFonts w:ascii="Times New Roman" w:cs="Times New Roman" w:eastAsia="Times New Roman" w:hAnsi="Times New Roman"/>
          <w:sz w:val="18"/>
          <w:szCs w:val="18"/>
          <w:color w:val="auto"/>
        </w:rPr>
      </w:pPr>
    </w:p>
    <w:p>
      <w:pPr>
        <w:jc w:val="both"/>
        <w:ind w:left="440" w:firstLine="948"/>
        <w:spacing w:after="0" w:line="266" w:lineRule="auto"/>
        <w:tabs>
          <w:tab w:leader="none" w:pos="165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impose, modify, or hold applicable any reserve, special deposit, compulsory loan or similar requirement against assets of or held by, deposits or other liabilities in or for the account of, advances, loans or other credit extended by or participated in, or any other acquisition of funds by, any office of such Lender which is not otherwise included in the determination of Term SOFR hereunder; or</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impose on such Lender or the L/C Issuer any other condition;</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and the result of any of the foregoing is to increase the cost to such Lender, by an amount which such Lender in good faith deems to be material, of agreeing to make or maintain, or of making, converting into, continuing or maintaining, any Loan the interest on which is determined by reference to SOFR or Term SOFR or to reduce any amount receivable hereunder in respect thereof, then, in any such case, the Borrower shall promptly (and in any event within ten (10) days after receipt of a certificate in accordance with </w:t>
      </w:r>
      <w:r>
        <w:rPr>
          <w:rFonts w:ascii="Times New Roman" w:cs="Times New Roman" w:eastAsia="Times New Roman" w:hAnsi="Times New Roman"/>
          <w:sz w:val="18"/>
          <w:szCs w:val="18"/>
          <w:u w:val="single" w:color="auto"/>
          <w:color w:val="auto"/>
        </w:rPr>
        <w:t>Section 3.10(c)</w:t>
      </w:r>
      <w:r>
        <w:rPr>
          <w:rFonts w:ascii="Times New Roman" w:cs="Times New Roman" w:eastAsia="Times New Roman" w:hAnsi="Times New Roman"/>
          <w:sz w:val="18"/>
          <w:szCs w:val="18"/>
          <w:color w:val="auto"/>
        </w:rPr>
        <w:t>) pay such Lender such additional amount or amounts as will compensate such Lender for such increased cost or reduced amount receivable.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- 61 -</w:t>
      </w:r>
    </w:p>
    <w:p>
      <w:pPr>
        <w:sectPr>
          <w:pgSz w:w="11900" w:h="16838" w:orient="portrait"/>
          <w:cols w:equalWidth="0" w:num="1">
            <w:col w:w="10940"/>
          </w:cols>
          <w:pgMar w:left="440" w:top="270" w:right="519" w:bottom="1440" w:gutter="0" w:footer="0" w:header="0"/>
        </w:sectPr>
      </w:pPr>
    </w:p>
    <w:bookmarkStart w:id="71" w:name="page72"/>
    <w:bookmarkEnd w:id="71"/>
    <w:p>
      <w:pPr>
        <w:ind w:left="4" w:firstLine="436"/>
        <w:spacing w:after="0" w:line="253" w:lineRule="auto"/>
        <w:tabs>
          <w:tab w:leader="none" w:pos="69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Lender or the L/C Issuer shall have determined that the adoption of or any change in any Requirement of Law regarding capital adequacy or liquidity or in the interpretation or application thereof or compliance by such Lender or the L/C Issuer (including such Lender’s or L/C Issuer’s Lending Office) or any corporation controlling such Lender or the L/C Issuer with any request or directive regarding capital adequacy or liquidity (whether or not having the force of law) from any Governmental Authority made subsequent to the date hereof shall have the effect of reducing the rate of return on such Lender’s or the L/C Issuer’s or such corporation’s capital as a consequence of its obligations hereunder to a level below that which such Lender, the L/C Issuer or such corporation could have achieved but for such adoption, change or compliance (taking into consideration such Lender’s, the L/C Issuer’s or such corporation’s policies with respect to capital adequacy and liquidity) by an amount deemed by such Lender of the L/C Issuer in good faith to be material, then the Borrower shall promptly (and in any event within ten (10) days after receipt of a certificate in accordance with </w:t>
      </w:r>
      <w:r>
        <w:rPr>
          <w:rFonts w:ascii="Times New Roman" w:cs="Times New Roman" w:eastAsia="Times New Roman" w:hAnsi="Times New Roman"/>
          <w:sz w:val="18"/>
          <w:szCs w:val="18"/>
          <w:u w:val="single" w:color="auto"/>
          <w:color w:val="auto"/>
        </w:rPr>
        <w:t>Section 3.10(c)</w:t>
      </w:r>
      <w:r>
        <w:rPr>
          <w:rFonts w:ascii="Times New Roman" w:cs="Times New Roman" w:eastAsia="Times New Roman" w:hAnsi="Times New Roman"/>
          <w:sz w:val="18"/>
          <w:szCs w:val="18"/>
          <w:color w:val="auto"/>
        </w:rPr>
        <w:t>), pay to such Lender of the L/C Issuer such additional amount or amounts as will fairly compensate such Lender of the L/C Issuer for such reduction in the return on capital.</w:t>
      </w:r>
    </w:p>
    <w:p>
      <w:pPr>
        <w:spacing w:after="0" w:line="194"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8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or the L/C Issuer becomes entitled to claim any additional amounts pursuant to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it shall promptly notify the Borrower (with a copy to the Administrative Agent) of the event by reason of which it has become so entitled;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additional amount shall be payable under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for a period longer than nine (9) months prior to such notice to the Borrower. A certificate as to any additional amounts payable pursuant to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submitted by such Lender or the L/C Issuer to the Borrower (with a copy to the Administrative Agent) shall be conclusive in the absence of manifest error. The agreements in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shall survive for a period of one year after the termination of this Agreement and the payment of the Obligations and all other amounts payable hereunder. In determining whether to make a claim, and calculating the amount of compensation, under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each Lender and the L/C Issuer shall apply standards that are not inconsistent with those generally applied by such Lender and the L/C Issuer in similar circumstances.</w:t>
      </w:r>
    </w:p>
    <w:p>
      <w:pPr>
        <w:spacing w:after="0" w:line="192"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It is understood and agreed that (i) the Dodd-Frank Wall Street Reform and Consumer Protection Act (Pub.L. 111-203, H.R. 4173), all Requirements of Law relating thereto, all interpretations and applications thereof and any compliance by a Lender with any request or directive relating thereto, and</w:t>
      </w:r>
    </w:p>
    <w:p>
      <w:pPr>
        <w:ind w:left="4" w:right="360" w:hanging="4"/>
        <w:spacing w:after="0" w:line="255" w:lineRule="auto"/>
        <w:tabs>
          <w:tab w:leader="none" w:pos="2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rules, guidelines or directives promulgated by the Bank for International Settlements, the Basel Committee on Banking Supervision (or any successor or similar authority) or the United States or foreign regulatory authorities, in each case pursuant to Basel III, shall, for all purposes of this Agreement, be deemed to be adopted subsequent to the Closing Date.</w:t>
      </w:r>
    </w:p>
    <w:p>
      <w:pPr>
        <w:spacing w:after="0" w:line="18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60" w:firstLine="436"/>
        <w:spacing w:after="0" w:line="277" w:lineRule="auto"/>
        <w:tabs>
          <w:tab w:leader="none" w:pos="689"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Delay in Requests</w:t>
      </w:r>
      <w:r>
        <w:rPr>
          <w:rFonts w:ascii="Times New Roman" w:cs="Times New Roman" w:eastAsia="Times New Roman" w:hAnsi="Times New Roman"/>
          <w:sz w:val="17"/>
          <w:szCs w:val="17"/>
          <w:color w:val="auto"/>
        </w:rPr>
        <w:t xml:space="preserve">. Failure or delay on the part of any Lender or the L/C Issuer to demand compensation pursuant to the foregoing provisions of this </w:t>
      </w:r>
      <w:r>
        <w:rPr>
          <w:rFonts w:ascii="Times New Roman" w:cs="Times New Roman" w:eastAsia="Times New Roman" w:hAnsi="Times New Roman"/>
          <w:sz w:val="17"/>
          <w:szCs w:val="17"/>
          <w:u w:val="single" w:color="auto"/>
          <w:color w:val="auto"/>
        </w:rPr>
        <w:t>Section 3.10</w:t>
      </w:r>
      <w:r>
        <w:rPr>
          <w:rFonts w:ascii="Times New Roman" w:cs="Times New Roman" w:eastAsia="Times New Roman" w:hAnsi="Times New Roman"/>
          <w:sz w:val="17"/>
          <w:szCs w:val="17"/>
          <w:color w:val="auto"/>
        </w:rPr>
        <w:t xml:space="preserve"> shall not constitute a waiver of such Lender’s or the L/C Issuer’s right to demand such compensation, provided that the Borrower shall not be required to compensate a Lender or the L/C Issuer pursuant to the foregoing provisions of this </w:t>
      </w:r>
      <w:r>
        <w:rPr>
          <w:rFonts w:ascii="Times New Roman" w:cs="Times New Roman" w:eastAsia="Times New Roman" w:hAnsi="Times New Roman"/>
          <w:sz w:val="17"/>
          <w:szCs w:val="17"/>
          <w:u w:val="single" w:color="auto"/>
          <w:color w:val="auto"/>
        </w:rPr>
        <w:t>Section 3.10</w:t>
      </w:r>
      <w:r>
        <w:rPr>
          <w:rFonts w:ascii="Times New Roman" w:cs="Times New Roman" w:eastAsia="Times New Roman" w:hAnsi="Times New Roman"/>
          <w:sz w:val="17"/>
          <w:szCs w:val="17"/>
          <w:color w:val="auto"/>
        </w:rPr>
        <w:t xml:space="preserve"> for any increased costs incurred or reductions suffered more than nine (9) months prior to the date that such Lender or the L/C Issuer, as the case may be, notifies the Borrower of the Change in Law giving rise to such increased costs or reductions and of such Lender’s or the L/C Issuer’s intention to claim compensation therefor</w:t>
      </w:r>
    </w:p>
    <w:p>
      <w:pPr>
        <w:spacing w:after="0" w:line="100"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ectPr>
          <w:pgSz w:w="11900" w:h="16838" w:orient="portrait"/>
          <w:cols w:equalWidth="0" w:num="1">
            <w:col w:w="10984"/>
          </w:cols>
          <w:pgMar w:left="436" w:top="270" w:right="479" w:bottom="1440" w:gutter="0" w:footer="0" w:header="0"/>
        </w:sectPr>
      </w:pPr>
    </w:p>
    <w:bookmarkStart w:id="72" w:name="page73"/>
    <w:bookmarkEnd w:id="72"/>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that, if the Change in Law giving rise to such increased costs or reductions is retroactive, then the nine (9) month period referred to above shall be extended to include the period of retroactive effect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the term “Applicable Law” includes FATCA.</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Payment of Other Taxes by Borrower; Payments on Account of Taxes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61" w:lineRule="auto"/>
        <w:tabs>
          <w:tab w:leader="none" w:pos="160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 the deduction or withholding of any Tax from any such payment by a Withholding Agent, then the applicable Withholding Agent shall be entitled to make such deduction or withholding required by the Code or Applicable Law.</w:t>
      </w:r>
    </w:p>
    <w:p>
      <w:pPr>
        <w:spacing w:after="0" w:line="71" w:lineRule="exact"/>
        <w:rPr>
          <w:rFonts w:ascii="Times New Roman" w:cs="Times New Roman" w:eastAsia="Times New Roman" w:hAnsi="Times New Roman"/>
          <w:sz w:val="18"/>
          <w:szCs w:val="18"/>
          <w:color w:val="auto"/>
        </w:rPr>
      </w:pPr>
    </w:p>
    <w:p>
      <w:pPr>
        <w:ind w:left="440" w:firstLine="948"/>
        <w:spacing w:after="0" w:line="254" w:lineRule="auto"/>
        <w:tabs>
          <w:tab w:leader="none" w:pos="165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or the Administrative Agent shall be required by the Code to withhold or deduct any Taxes, including both United States federal backup withholding and withholding taxes, from any payment, then (A) the Borrower or the Administrative Agent shall withhold or make such deductions as are determined by it to be required based upon the information and documentation it has received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 (B) the Borrower or the Administrative Agent shall timely pay the full amount withheld or deducted to the relevant Governmental Authority in accordance with the Code,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83" w:lineRule="exact"/>
        <w:rPr>
          <w:rFonts w:ascii="Times New Roman" w:cs="Times New Roman" w:eastAsia="Times New Roman" w:hAnsi="Times New Roman"/>
          <w:sz w:val="18"/>
          <w:szCs w:val="18"/>
          <w:color w:val="auto"/>
        </w:rPr>
      </w:pPr>
    </w:p>
    <w:p>
      <w:pPr>
        <w:ind w:left="440" w:right="20" w:firstLine="948"/>
        <w:spacing w:after="0" w:line="257" w:lineRule="auto"/>
        <w:tabs>
          <w:tab w:leader="none" w:pos="170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or the Administrative Agent shall be required by any Applicable Laws other than the Code to withhold or deduct any Taxes from any payment, then (A) the Borrower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w:t>
      </w:r>
    </w:p>
    <w:p>
      <w:pPr>
        <w:spacing w:after="0" w:line="1" w:lineRule="exact"/>
        <w:rPr>
          <w:rFonts w:ascii="Times New Roman" w:cs="Times New Roman" w:eastAsia="Times New Roman" w:hAnsi="Times New Roman"/>
          <w:sz w:val="18"/>
          <w:szCs w:val="18"/>
          <w:color w:val="auto"/>
        </w:rPr>
      </w:pPr>
    </w:p>
    <w:p>
      <w:pPr>
        <w:ind w:left="440" w:right="2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the Borrower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p>
    <w:p>
      <w:pPr>
        <w:sectPr>
          <w:pgSz w:w="11900" w:h="16838" w:orient="portrait"/>
          <w:cols w:equalWidth="0" w:num="1">
            <w:col w:w="11000"/>
          </w:cols>
          <w:pgMar w:left="440" w:top="270" w:right="459" w:bottom="1440" w:gutter="0" w:footer="0" w:header="0"/>
        </w:sectPr>
      </w:pPr>
    </w:p>
    <w:bookmarkStart w:id="73" w:name="page74"/>
    <w:bookmarkEnd w:id="73"/>
    <w:p>
      <w:pPr>
        <w:ind w:left="-436" w:right="100" w:firstLine="436"/>
        <w:spacing w:after="0" w:line="266" w:lineRule="auto"/>
        <w:tabs>
          <w:tab w:leader="none" w:pos="2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Other Taxes by the Borrower</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above and without duplication of other amounts payable by the Borrower under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the Borrower shall timely pay to the relevant Governmental Authority in accordance with Applicable Law, or at the option of the Administrative Agent timely reimburse it for the payment of, any Other Taxes.</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40" w:firstLine="948"/>
        <w:spacing w:after="0" w:line="256" w:lineRule="auto"/>
        <w:tabs>
          <w:tab w:leader="none" w:pos="117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and does hereby,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payable or paid by such Recipient or required to be withheld or deducted from a payment to such Recipient,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79" w:lineRule="exact"/>
        <w:rPr>
          <w:rFonts w:ascii="Times New Roman" w:cs="Times New Roman" w:eastAsia="Times New Roman" w:hAnsi="Times New Roman"/>
          <w:sz w:val="18"/>
          <w:szCs w:val="18"/>
          <w:color w:val="auto"/>
        </w:rPr>
      </w:pPr>
    </w:p>
    <w:p>
      <w:pPr>
        <w:ind w:left="4" w:firstLine="948"/>
        <w:spacing w:after="0" w:line="272" w:lineRule="auto"/>
        <w:tabs>
          <w:tab w:leader="none" w:pos="122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shall, and does hereby, severally indemnify the Administrative Agent, and shall make payment in respect thereof within ten (10) days after demand therefor, (x) against any Indemnified Taxes attributable to such Lender (but only to the extent that the Borrower has not already indemnified the Administrative Agent for such Indemnified Taxes and without limiting the obligation of the Borrower to do so),</w:t>
      </w:r>
    </w:p>
    <w:p>
      <w:pPr>
        <w:spacing w:after="0" w:line="1" w:lineRule="exact"/>
        <w:rPr>
          <w:rFonts w:ascii="Times New Roman" w:cs="Times New Roman" w:eastAsia="Times New Roman" w:hAnsi="Times New Roman"/>
          <w:sz w:val="17"/>
          <w:szCs w:val="17"/>
          <w:color w:val="auto"/>
        </w:rPr>
      </w:pPr>
    </w:p>
    <w:p>
      <w:pPr>
        <w:ind w:left="4" w:right="20" w:hanging="4"/>
        <w:spacing w:after="0" w:line="252" w:lineRule="auto"/>
        <w:tabs>
          <w:tab w:leader="none" w:pos="25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Taxes attributable to such Lender’s failure to comply with the provisions of </w:t>
      </w:r>
      <w:r>
        <w:rPr>
          <w:rFonts w:ascii="Times New Roman" w:cs="Times New Roman" w:eastAsia="Times New Roman" w:hAnsi="Times New Roman"/>
          <w:sz w:val="18"/>
          <w:szCs w:val="18"/>
          <w:u w:val="single" w:color="auto"/>
          <w:color w:val="auto"/>
        </w:rPr>
        <w:t>Section 10.6(d)</w:t>
      </w:r>
      <w:r>
        <w:rPr>
          <w:rFonts w:ascii="Times New Roman" w:cs="Times New Roman" w:eastAsia="Times New Roman" w:hAnsi="Times New Roman"/>
          <w:sz w:val="18"/>
          <w:szCs w:val="18"/>
          <w:color w:val="auto"/>
        </w:rPr>
        <w:t xml:space="preserve"> relating to the maintenance of a Participant Register and (z) against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4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the Borrower to a Governmental Authority as provided in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the Borrower shall deliver to the Administrative Agent the original or a certified copy of a receipt issued by such Governmental Authority evidencing such payment, a copy of any return required by Applicable Laws to report such payment or other evidence of such payment reasonably satisfactory to the Administrative Agent.</w:t>
      </w:r>
    </w:p>
    <w:p>
      <w:pPr>
        <w:spacing w:after="0" w:line="112"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ectPr>
          <w:pgSz w:w="11900" w:h="16838" w:orient="portrait"/>
          <w:cols w:equalWidth="0" w:num="1">
            <w:col w:w="10504"/>
          </w:cols>
          <w:pgMar w:left="876" w:top="270" w:right="519" w:bottom="1440" w:gutter="0" w:footer="0" w:header="0"/>
        </w:sectPr>
      </w:pPr>
    </w:p>
    <w:bookmarkStart w:id="74" w:name="page75"/>
    <w:bookmarkEnd w:id="74"/>
    <w:p>
      <w:pPr>
        <w:ind w:left="224" w:hanging="224"/>
        <w:spacing w:after="0"/>
        <w:tabs>
          <w:tab w:leader="none" w:pos="2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Status of Lenders; Tax Documentation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48"/>
        <w:spacing w:after="0" w:line="252" w:lineRule="auto"/>
        <w:tabs>
          <w:tab w:leader="none" w:pos="117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3.11(f)(ii)(A)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(it being understood that a Lender’s provision of any information that, at the time such information is being provided, is required by any U.S. federal income tax withholding form that such Lender is otherwise required to complete pursuant to this </w:t>
      </w:r>
      <w:r>
        <w:rPr>
          <w:rFonts w:ascii="Times New Roman" w:cs="Times New Roman" w:eastAsia="Times New Roman" w:hAnsi="Times New Roman"/>
          <w:sz w:val="18"/>
          <w:szCs w:val="18"/>
          <w:u w:val="single" w:color="auto"/>
          <w:color w:val="auto"/>
        </w:rPr>
        <w:t>Section 3.11(f)</w:t>
      </w:r>
      <w:r>
        <w:rPr>
          <w:rFonts w:ascii="Times New Roman" w:cs="Times New Roman" w:eastAsia="Times New Roman" w:hAnsi="Times New Roman"/>
          <w:sz w:val="18"/>
          <w:szCs w:val="18"/>
          <w:color w:val="auto"/>
        </w:rPr>
        <w:t xml:space="preserve"> shall not be considered prejudicial to the position of such Lender). For purposes of determining withholding Taxes imposed under FATCA, from and after the Closing Date, the Borrower and the Administrative Agent shall treat (and the Lenders hereby authorize the Administrative Agent to treat) the Loans as not qualifying as a “grandfathered obligation” within the meaning of Treasury Regulation Section 1.1471-2(b)(2)(i).</w:t>
      </w:r>
    </w:p>
    <w:p>
      <w:pPr>
        <w:spacing w:after="0" w:line="88"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117" w:lineRule="exact"/>
        <w:rPr>
          <w:sz w:val="20"/>
          <w:szCs w:val="20"/>
          <w:color w:val="auto"/>
        </w:rPr>
      </w:pPr>
    </w:p>
    <w:p>
      <w:pPr>
        <w:ind w:left="544" w:right="20" w:firstLine="408"/>
        <w:spacing w:after="0" w:line="261" w:lineRule="auto"/>
        <w:tabs>
          <w:tab w:leader="none" w:pos="123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71" w:lineRule="exact"/>
        <w:rPr>
          <w:rFonts w:ascii="Times New Roman" w:cs="Times New Roman" w:eastAsia="Times New Roman" w:hAnsi="Times New Roman"/>
          <w:sz w:val="18"/>
          <w:szCs w:val="18"/>
          <w:color w:val="auto"/>
        </w:rPr>
      </w:pPr>
    </w:p>
    <w:p>
      <w:pPr>
        <w:ind w:left="544" w:right="300" w:firstLine="408"/>
        <w:spacing w:after="0" w:line="261" w:lineRule="auto"/>
        <w:tabs>
          <w:tab w:leader="none" w:pos="122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1" w:lineRule="exact"/>
        <w:rPr>
          <w:rFonts w:ascii="Times New Roman" w:cs="Times New Roman" w:eastAsia="Times New Roman" w:hAnsi="Times New Roman"/>
          <w:sz w:val="18"/>
          <w:szCs w:val="18"/>
          <w:color w:val="auto"/>
        </w:rPr>
      </w:pPr>
    </w:p>
    <w:p>
      <w:pPr>
        <w:ind w:left="984" w:right="100" w:firstLine="391"/>
        <w:spacing w:after="0" w:line="266" w:lineRule="auto"/>
        <w:tabs>
          <w:tab w:leader="none" w:pos="159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w:t>
      </w:r>
    </w:p>
    <w:p>
      <w:pPr>
        <w:spacing w:after="0" w:line="108"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ectPr>
          <w:pgSz w:w="11900" w:h="16838" w:orient="portrait"/>
          <w:cols w:equalWidth="0" w:num="1">
            <w:col w:w="10564"/>
          </w:cols>
          <w:pgMar w:left="876" w:top="270" w:right="459" w:bottom="1440" w:gutter="0" w:footer="0" w:header="0"/>
        </w:sectPr>
      </w:pPr>
    </w:p>
    <w:bookmarkStart w:id="75" w:name="page76"/>
    <w:bookmarkEnd w:id="75"/>
    <w:p>
      <w:pPr>
        <w:ind w:left="42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(II) executed originals of IRS Form W-8ECI;</w:t>
      </w:r>
    </w:p>
    <w:p>
      <w:pPr>
        <w:spacing w:after="0" w:line="117" w:lineRule="exact"/>
        <w:rPr>
          <w:sz w:val="20"/>
          <w:szCs w:val="20"/>
          <w:color w:val="auto"/>
        </w:rPr>
      </w:pPr>
    </w:p>
    <w:p>
      <w:pPr>
        <w:ind w:left="420" w:right="120" w:firstLine="391"/>
        <w:spacing w:after="0" w:line="257" w:lineRule="auto"/>
        <w:tabs>
          <w:tab w:leader="none" w:pos="114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K-1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881(c)(3)</w:t>
      </w:r>
    </w:p>
    <w:p>
      <w:pPr>
        <w:spacing w:after="0" w:line="1" w:lineRule="exact"/>
        <w:rPr>
          <w:rFonts w:ascii="Times New Roman" w:cs="Times New Roman" w:eastAsia="Times New Roman" w:hAnsi="Times New Roman"/>
          <w:sz w:val="18"/>
          <w:szCs w:val="18"/>
          <w:color w:val="auto"/>
        </w:rPr>
      </w:pPr>
    </w:p>
    <w:p>
      <w:pPr>
        <w:ind w:left="420" w:right="460" w:firstLine="8"/>
        <w:spacing w:after="0" w:line="260" w:lineRule="auto"/>
        <w:tabs>
          <w:tab w:leader="none" w:pos="70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(y) executed originals of IRS Form W-8BEN (or W-8BEN-E, as applicable); or</w:t>
      </w:r>
    </w:p>
    <w:p>
      <w:pPr>
        <w:spacing w:after="0" w:line="73" w:lineRule="exact"/>
        <w:rPr>
          <w:sz w:val="20"/>
          <w:szCs w:val="20"/>
          <w:color w:val="auto"/>
        </w:rPr>
      </w:pPr>
    </w:p>
    <w:p>
      <w:pPr>
        <w:ind w:left="420" w:right="40" w:firstLine="383"/>
        <w:spacing w:after="0" w:line="255" w:lineRule="auto"/>
        <w:rPr>
          <w:sz w:val="20"/>
          <w:szCs w:val="20"/>
          <w:color w:val="auto"/>
        </w:rPr>
      </w:pPr>
      <w:r>
        <w:rPr>
          <w:rFonts w:ascii="Times New Roman" w:cs="Times New Roman" w:eastAsia="Times New Roman" w:hAnsi="Times New Roman"/>
          <w:sz w:val="18"/>
          <w:szCs w:val="18"/>
          <w:color w:val="auto"/>
        </w:rPr>
        <w:t xml:space="preserve">(IV) to the extent a Foreign Lender is not the beneficial owner, executed originals of IRS Form W-8IMY, accompanied by IRS Form W-8ECI, IRS Form W-8BEN (or W-8BEN-E, as applicable), a U.S. Tax Compliance Certificate substantially in the form of </w:t>
      </w:r>
      <w:r>
        <w:rPr>
          <w:rFonts w:ascii="Times New Roman" w:cs="Times New Roman" w:eastAsia="Times New Roman" w:hAnsi="Times New Roman"/>
          <w:sz w:val="18"/>
          <w:szCs w:val="18"/>
          <w:u w:val="single" w:color="auto"/>
          <w:color w:val="auto"/>
        </w:rPr>
        <w:t>Exhibit K-2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K-3</w:t>
      </w:r>
      <w:r>
        <w:rPr>
          <w:rFonts w:ascii="Times New Roman" w:cs="Times New Roman" w:eastAsia="Times New Roman" w:hAnsi="Times New Roman"/>
          <w:sz w:val="18"/>
          <w:szCs w:val="18"/>
          <w:color w:val="auto"/>
        </w:rPr>
        <w:t xml:space="preserve">, IRS Form W-9 certifying that such beneficial owner is exempt from U.S. federal backup withholding tax,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K-4</w:t>
      </w:r>
      <w:r>
        <w:rPr>
          <w:rFonts w:ascii="Times New Roman" w:cs="Times New Roman" w:eastAsia="Times New Roman" w:hAnsi="Times New Roman"/>
          <w:sz w:val="18"/>
          <w:szCs w:val="18"/>
          <w:color w:val="auto"/>
        </w:rPr>
        <w:t xml:space="preserve"> on behalf of each such direct and indirect partner;</w:t>
      </w:r>
    </w:p>
    <w:p>
      <w:pPr>
        <w:spacing w:after="0" w:line="81" w:lineRule="exact"/>
        <w:rPr>
          <w:sz w:val="20"/>
          <w:szCs w:val="20"/>
          <w:color w:val="auto"/>
        </w:rPr>
      </w:pPr>
    </w:p>
    <w:p>
      <w:pPr>
        <w:ind w:left="-20" w:firstLine="408"/>
        <w:spacing w:after="0" w:line="256" w:lineRule="auto"/>
        <w:tabs>
          <w:tab w:leader="none" w:pos="66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19"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ectPr>
          <w:pgSz w:w="11900" w:h="16838" w:orient="portrait"/>
          <w:cols w:equalWidth="0" w:num="1">
            <w:col w:w="9960"/>
          </w:cols>
          <w:pgMar w:left="1440" w:top="270" w:right="499" w:bottom="1440" w:gutter="0" w:footer="0" w:header="0"/>
        </w:sectPr>
      </w:pPr>
    </w:p>
    <w:bookmarkStart w:id="76" w:name="page77"/>
    <w:bookmarkEnd w:id="76"/>
    <w:p>
      <w:pPr>
        <w:ind w:left="544" w:right="20" w:firstLine="408"/>
        <w:spacing w:after="0" w:line="254" w:lineRule="auto"/>
        <w:tabs>
          <w:tab w:leader="none" w:pos="1239"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“FATCA” shall include any amendments made to FATCA after the date of this Agreement.</w:t>
      </w:r>
    </w:p>
    <w:p>
      <w:pPr>
        <w:spacing w:after="0" w:line="80"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74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expires or becomes obsolete or inaccurate in any respect, it shall update such form or certification, provide such successor form or promptly notify the Borrower and the Administrative Agent in writing of its legal inability to do so.</w:t>
      </w:r>
    </w:p>
    <w:p>
      <w:pPr>
        <w:spacing w:after="0" w:line="175" w:lineRule="exact"/>
        <w:rPr>
          <w:rFonts w:ascii="Times New Roman" w:cs="Times New Roman" w:eastAsia="Times New Roman" w:hAnsi="Times New Roman"/>
          <w:sz w:val="18"/>
          <w:szCs w:val="18"/>
          <w:color w:val="auto"/>
        </w:rPr>
      </w:pPr>
    </w:p>
    <w:p>
      <w:pPr>
        <w:ind w:left="-436" w:firstLine="436"/>
        <w:spacing w:after="0" w:line="252"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it shall pay to the Borrower an amount equal to such refund (but only to the extent of indemnity payments made, or additional amounts paid, by the Borrower under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upon the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128"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3"/>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w:t>
      </w:r>
    </w:p>
    <w:p>
      <w:pPr>
        <w:sectPr>
          <w:pgSz w:w="11900" w:h="16838" w:orient="portrait"/>
          <w:cols w:equalWidth="0" w:num="1">
            <w:col w:w="10564"/>
          </w:cols>
          <w:pgMar w:left="876" w:top="270" w:right="459" w:bottom="1440" w:gutter="0" w:footer="0" w:header="0"/>
        </w:sectPr>
      </w:pPr>
    </w:p>
    <w:bookmarkStart w:id="77" w:name="page78"/>
    <w:bookmarkEnd w:id="77"/>
    <w:p>
      <w:pPr>
        <w:ind w:left="4" w:firstLine="436"/>
        <w:spacing w:after="0" w:line="256" w:lineRule="auto"/>
        <w:tabs>
          <w:tab w:leader="none" w:pos="69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Amounts</w:t>
      </w:r>
      <w:r>
        <w:rPr>
          <w:rFonts w:ascii="Times New Roman" w:cs="Times New Roman" w:eastAsia="Times New Roman" w:hAnsi="Times New Roman"/>
          <w:sz w:val="18"/>
          <w:szCs w:val="18"/>
          <w:color w:val="auto"/>
        </w:rPr>
        <w:t xml:space="preserve">. If the Administrative Agent or any Lender becomes entitled to claim any additional amounts from the Borrower pursuant to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it shall promptly notify the Borrower (with, in the case of a Lender, a copy to the Administrative Agent) of the event by reason of which it has become so entitled;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additional amounts shall only be payable by the Borrower under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if the Borrower receives written notice from a Lender or the Administrative Agent within nine (9) months of the Administrative Agent or such Lender first having knowledge of such additional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circumstances giving rise to such claim have a retroactive effect, then such nine-month period shall be extended to include the period of such retroactive effect.</w:t>
      </w:r>
    </w:p>
    <w:p>
      <w:pPr>
        <w:spacing w:after="0" w:line="187" w:lineRule="exact"/>
        <w:rPr>
          <w:rFonts w:ascii="Times New Roman" w:cs="Times New Roman" w:eastAsia="Times New Roman" w:hAnsi="Times New Roman"/>
          <w:sz w:val="18"/>
          <w:szCs w:val="18"/>
          <w:color w:val="auto"/>
        </w:rPr>
      </w:pPr>
    </w:p>
    <w:p>
      <w:pPr>
        <w:ind w:left="4" w:right="460" w:firstLine="436"/>
        <w:spacing w:after="0" w:line="266" w:lineRule="auto"/>
        <w:tabs>
          <w:tab w:leader="none" w:pos="6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or the L/C Issuer, the termination of the Commitments and the repayment, satisfaction or discharge of the Loans and all other amounts payable hereunder.</w:t>
      </w:r>
    </w:p>
    <w:p>
      <w:pPr>
        <w:spacing w:after="0" w:line="176"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 The Borrower agrees to indemnify each Lender and to hold each Lender harmless from any loss or expense which such Lender may sustain or incur as a consequence of (a) default by the Borrower in making a Borrowing of, conversion into or continuation of Term SOFR Loans or Alternative Currency Term Rate Loans after the Borrower has given a notice requesting the same in accordance with the provisions of this Agreement,</w:t>
      </w:r>
    </w:p>
    <w:p>
      <w:pPr>
        <w:spacing w:after="0" w:line="2" w:lineRule="exact"/>
        <w:rPr>
          <w:sz w:val="20"/>
          <w:szCs w:val="20"/>
          <w:color w:val="auto"/>
        </w:rPr>
      </w:pPr>
    </w:p>
    <w:p>
      <w:pPr>
        <w:ind w:left="4" w:right="40" w:hanging="4"/>
        <w:spacing w:after="0" w:line="251" w:lineRule="auto"/>
        <w:tabs>
          <w:tab w:leader="none" w:pos="2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Borrower in making any prepayment after the Borrower has given a notice thereof in accordance with the provisions of this Agreement or (c) the making of a prepayment of Term SOFR Loans or Alternative Currency Term Rate Loans on a day which is not the last day of an Interest Period with respect thereto. Such indemnity shall be limited to an amount equal to the excess, if any, of (i) the amount of interest which would have accrued on the amount so prepaid, or not so prepaid, borrowed, converted or continued, for the period from the date of such prepayment or of such failure to prepay,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the Applicable Margin included therein, if any) over (ii) the amount of interest (as reasonably determined by such Lender) which would have accrued to such Lender on such amount by placing such amount on deposit for a comparable period with leading banks in the applicable interbank market. This covenant shall survive the termination of this Agreement and the payment of the Loans and all other amounts payable hereunder.</w:t>
      </w:r>
    </w:p>
    <w:p>
      <w:pPr>
        <w:spacing w:after="0" w:line="193"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Change of Lending Office</w:t>
      </w:r>
      <w:r>
        <w:rPr>
          <w:rFonts w:ascii="Times New Roman" w:cs="Times New Roman" w:eastAsia="Times New Roman" w:hAnsi="Times New Roman"/>
          <w:sz w:val="18"/>
          <w:szCs w:val="18"/>
          <w:color w:val="auto"/>
        </w:rPr>
        <w:t xml:space="preserve">. Each Lender agrees that if it makes any demand for payment under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or requires the Borrower to pay any Indemnified Taxes, or if any adoption or change of the type described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shall occur with respect to it, it will use reasonable efforts (consistent with its internal policy of general applicability and legal and regulatory restrictions and so long as such efforts would not be unreasonably disadvantageous to it, as determined in its reasonable sole discretion) to designate a different Lending Office if the making of such a designation would reduce or obviate the need for the Borrower to make payments under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xml:space="preserve">, or would eliminate or reduce the effect of any adoption or change described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- 68 -</w:t>
      </w:r>
    </w:p>
    <w:p>
      <w:pPr>
        <w:sectPr>
          <w:pgSz w:w="11900" w:h="16838" w:orient="portrait"/>
          <w:cols w:equalWidth="0" w:num="1">
            <w:col w:w="11004"/>
          </w:cols>
          <w:pgMar w:left="436" w:top="270" w:right="459" w:bottom="1440" w:gutter="0" w:footer="0" w:header="0"/>
        </w:sectPr>
      </w:pPr>
    </w:p>
    <w:bookmarkStart w:id="78" w:name="page79"/>
    <w:bookmarkEnd w:id="7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3.14 </w:t>
      </w: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36" w:firstLine="436"/>
        <w:spacing w:after="0" w:line="253" w:lineRule="auto"/>
        <w:tabs>
          <w:tab w:leader="none" w:pos="24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(i) makes any demand for payment under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or requires the Borrower to pay any Indemnified Taxes, and, in each case,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(ii) becomes subject to an event described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and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(iii) does not consent to a proposed amendment or supplement to, or waiver of or other modification of, this Agreement that (A) requires the approval of all Lenders (or all affected Lenders) and (B) has been approved by the Required Lenders, or (iv) (A) has notified the Borrower and the Administrative Agent that such Lender has made the determination described in </w:t>
      </w:r>
      <w:r>
        <w:rPr>
          <w:rFonts w:ascii="Times New Roman" w:cs="Times New Roman" w:eastAsia="Times New Roman" w:hAnsi="Times New Roman"/>
          <w:sz w:val="18"/>
          <w:szCs w:val="18"/>
          <w:u w:val="single" w:color="auto"/>
          <w:color w:val="auto"/>
        </w:rPr>
        <w:t>Section 3.7(b)(3)</w:t>
      </w:r>
      <w:r>
        <w:rPr>
          <w:rFonts w:ascii="Times New Roman" w:cs="Times New Roman" w:eastAsia="Times New Roman" w:hAnsi="Times New Roman"/>
          <w:sz w:val="18"/>
          <w:szCs w:val="18"/>
          <w:color w:val="auto"/>
        </w:rPr>
        <w:t xml:space="preserve"> and (B) the Borrower and Administrative Agent, on behalf of such Lender, have not agreed on an alternative rate of interest (or a second alternative rate of interest) after negotiating in good faith, or (v) is a Defaulting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all of its interests, rights (other than its existing rights to payments pursuant to </w:t>
      </w:r>
      <w:r>
        <w:rPr>
          <w:rFonts w:ascii="Times New Roman" w:cs="Times New Roman" w:eastAsia="Times New Roman" w:hAnsi="Times New Roman"/>
          <w:sz w:val="18"/>
          <w:szCs w:val="18"/>
          <w:u w:val="single" w:color="auto"/>
          <w:color w:val="auto"/>
        </w:rPr>
        <w:t>Sections 3.10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84" w:lineRule="exact"/>
        <w:rPr>
          <w:sz w:val="20"/>
          <w:szCs w:val="20"/>
          <w:color w:val="auto"/>
        </w:rPr>
      </w:pPr>
    </w:p>
    <w:p>
      <w:pPr>
        <w:ind w:left="264" w:hanging="264"/>
        <w:spacing w:after="0"/>
        <w:tabs>
          <w:tab w:leader="none" w:pos="2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paid to the Administrative Agent the assignment fee specified in </w:t>
      </w:r>
      <w:r>
        <w:rPr>
          <w:rFonts w:ascii="Times New Roman" w:cs="Times New Roman" w:eastAsia="Times New Roman" w:hAnsi="Times New Roman"/>
          <w:sz w:val="18"/>
          <w:szCs w:val="18"/>
          <w:u w:val="single" w:color="auto"/>
          <w:color w:val="auto"/>
        </w:rPr>
        <w:t>Section 10.6(b)(iv)</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36" w:right="260" w:firstLine="436"/>
        <w:spacing w:after="0" w:line="266" w:lineRule="auto"/>
        <w:tabs>
          <w:tab w:leader="none" w:pos="2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from the assignee (to the extent of such outstanding principal and accrued interest and fees) or the Borrower (in the case of all other amounts);</w:t>
      </w:r>
    </w:p>
    <w:p>
      <w:pPr>
        <w:spacing w:after="0" w:line="175" w:lineRule="exact"/>
        <w:rPr>
          <w:rFonts w:ascii="Times New Roman" w:cs="Times New Roman" w:eastAsia="Times New Roman" w:hAnsi="Times New Roman"/>
          <w:sz w:val="18"/>
          <w:szCs w:val="18"/>
          <w:color w:val="auto"/>
        </w:rPr>
      </w:pPr>
    </w:p>
    <w:p>
      <w:pPr>
        <w:ind w:left="-436" w:right="60" w:firstLine="436"/>
        <w:spacing w:after="0" w:line="282" w:lineRule="auto"/>
        <w:tabs>
          <w:tab w:leader="none" w:pos="2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demand for payment under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161" w:lineRule="exact"/>
        <w:rPr>
          <w:rFonts w:ascii="Times New Roman" w:cs="Times New Roman" w:eastAsia="Times New Roman" w:hAnsi="Times New Roman"/>
          <w:sz w:val="18"/>
          <w:szCs w:val="18"/>
          <w:color w:val="auto"/>
        </w:rPr>
      </w:pPr>
    </w:p>
    <w:p>
      <w:pPr>
        <w:ind w:left="-436" w:right="200" w:firstLine="436"/>
        <w:spacing w:after="0" w:line="289" w:lineRule="auto"/>
        <w:tabs>
          <w:tab w:leader="none" w:pos="259"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not require any Lender to make such assignment pursuant to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above unless (I) all other Lenders that did not consent to the relevant amendment, supplement, waiver or modification are concurrently required to assign all of their interests, rights and obligations hereunder and (II) all such applicable Eligible Assignees shall have consented to the relevant amendment, supplement, waiver or modification; and</w:t>
      </w:r>
    </w:p>
    <w:p>
      <w:pPr>
        <w:spacing w:after="0" w:line="157"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w:t>
      </w:r>
    </w:p>
    <w:p>
      <w:pPr>
        <w:spacing w:after="0" w:line="225" w:lineRule="exact"/>
        <w:rPr>
          <w:sz w:val="20"/>
          <w:szCs w:val="20"/>
          <w:color w:val="auto"/>
        </w:rPr>
      </w:pPr>
    </w:p>
    <w:p>
      <w:pPr>
        <w:ind w:left="-436" w:right="80" w:firstLine="436"/>
        <w:spacing w:after="0" w:line="282" w:lineRule="auto"/>
        <w:tabs>
          <w:tab w:leader="none" w:pos="2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Lender shall not be required to make any assignment and delegation pursuant to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if, prior thereto (as a result of a waiver by such Lender or otherwise), the circumstances entitling the Borrower to require such assignment and delegation cease to apply.</w:t>
      </w:r>
    </w:p>
    <w:p>
      <w:pPr>
        <w:spacing w:after="0" w:line="94"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w:t>
      </w:r>
    </w:p>
    <w:p>
      <w:pPr>
        <w:sectPr>
          <w:pgSz w:w="11900" w:h="16838" w:orient="portrait"/>
          <w:cols w:equalWidth="0" w:num="1">
            <w:col w:w="10564"/>
          </w:cols>
          <w:pgMar w:left="876" w:top="270" w:right="459" w:bottom="1440" w:gutter="0" w:footer="0" w:header="0"/>
        </w:sectPr>
      </w:pPr>
    </w:p>
    <w:bookmarkStart w:id="79" w:name="page80"/>
    <w:bookmarkEnd w:id="79"/>
    <w:p>
      <w:pPr>
        <w:ind w:left="-436" w:firstLine="436"/>
        <w:spacing w:after="0" w:line="255" w:lineRule="auto"/>
        <w:tabs>
          <w:tab w:leader="none" w:pos="24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party hereto agrees that (a) an assignment required pursuant to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may be effected pursuant to an Assignment and Assumption executed by the Borrower (to the extent required by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the Administrative Agent and the assignee and (b) notwithstanding anything in this Agreement to the contrary,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additional documents necessary pursuant to any Requirement of Law to evidence such assignment if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documents shall be without recourse to, or any statement, representation, warranty, promise or undertaking whatsoever by, the parties thereto.</w:t>
      </w:r>
    </w:p>
    <w:p>
      <w:pPr>
        <w:spacing w:after="0" w:line="188" w:lineRule="exact"/>
        <w:rPr>
          <w:rFonts w:ascii="Times New Roman" w:cs="Times New Roman" w:eastAsia="Times New Roman" w:hAnsi="Times New Roman"/>
          <w:sz w:val="18"/>
          <w:szCs w:val="18"/>
          <w:color w:val="auto"/>
        </w:rPr>
      </w:pPr>
    </w:p>
    <w:p>
      <w:pPr>
        <w:ind w:left="-436" w:right="60" w:firstLine="436"/>
        <w:spacing w:after="0" w:line="256"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to the contrary, (i) any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under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except if such Lender has also been removed as Administrative Agent in accordance with the terms of </w:t>
      </w:r>
      <w:r>
        <w:rPr>
          <w:rFonts w:ascii="Times New Roman" w:cs="Times New Roman" w:eastAsia="Times New Roman" w:hAnsi="Times New Roman"/>
          <w:sz w:val="18"/>
          <w:szCs w:val="18"/>
          <w:u w:val="single" w:color="auto"/>
          <w:color w:val="auto"/>
        </w:rPr>
        <w:t>Section 9.6(b)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36" w:right="260" w:firstLine="436"/>
        <w:spacing w:after="0" w:line="282" w:lineRule="auto"/>
        <w:tabs>
          <w:tab w:leader="none" w:pos="2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4" w:right="440" w:firstLine="948"/>
        <w:spacing w:after="0" w:line="282" w:lineRule="auto"/>
        <w:tabs>
          <w:tab w:leader="none" w:pos="117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right="100" w:firstLine="948"/>
        <w:spacing w:after="0" w:line="253" w:lineRule="auto"/>
        <w:tabs>
          <w:tab w:leader="none" w:pos="12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10.7(b)</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on a pro rata basis of any amounts owing by such Defaulting Lender to the L/C Issuer or Swingline Lender hereunder;</w:t>
      </w:r>
      <w:r>
        <w:rPr>
          <w:rFonts w:ascii="Times New Roman" w:cs="Times New Roman" w:eastAsia="Times New Roman" w:hAnsi="Times New Roman"/>
          <w:sz w:val="18"/>
          <w:szCs w:val="18"/>
          <w:i w:val="1"/>
          <w:iCs w:val="1"/>
          <w:color w:val="auto"/>
        </w:rPr>
        <w:t xml:space="preserve"> third</w:t>
      </w:r>
      <w:r>
        <w:rPr>
          <w:rFonts w:ascii="Times New Roman" w:cs="Times New Roman" w:eastAsia="Times New Roman" w:hAnsi="Times New Roman"/>
          <w:sz w:val="18"/>
          <w:szCs w:val="18"/>
          <w:color w:val="auto"/>
        </w:rPr>
        <w:t>, to Cash Collateralize the L/C Issuer’s Fronting Exposure with respect to such Defaulting Lender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fourth</w:t>
      </w:r>
      <w:r>
        <w:rPr>
          <w:rFonts w:ascii="Times New Roman" w:cs="Times New Roman" w:eastAsia="Times New Roman" w:hAnsi="Times New Roman"/>
          <w:sz w:val="18"/>
          <w:szCs w:val="18"/>
          <w:color w:val="auto"/>
        </w:rPr>
        <w: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w:t>
      </w:r>
    </w:p>
    <w:p>
      <w:pPr>
        <w:spacing w:after="0" w:line="122"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ectPr>
          <w:pgSz w:w="11900" w:h="16838" w:orient="portrait"/>
          <w:cols w:equalWidth="0" w:num="1">
            <w:col w:w="10584"/>
          </w:cols>
          <w:pgMar w:left="876" w:top="270" w:right="439" w:bottom="1440" w:gutter="0" w:footer="0" w:header="0"/>
        </w:sectPr>
      </w:pPr>
    </w:p>
    <w:bookmarkStart w:id="80" w:name="page81"/>
    <w:bookmarkEnd w:id="8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payment of any amounts owing to the Lenders, the L/C Issuer or the Swingline Lender as a result of any judgment of a court of competent jurisdiction obtained by any Lenders, the L/C Issuer or the Swingline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Times New Roman" w:cs="Times New Roman" w:eastAsia="Times New Roman" w:hAnsi="Times New Roman"/>
          <w:sz w:val="18"/>
          <w:szCs w:val="18"/>
          <w:u w:val="single" w:color="auto"/>
          <w:color w:val="auto"/>
        </w:rPr>
        <w:t>Section 3.15(a)(iv)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3.15(a)(ii)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89" w:lineRule="exact"/>
        <w:rPr>
          <w:sz w:val="20"/>
          <w:szCs w:val="20"/>
          <w:color w:val="auto"/>
        </w:rPr>
      </w:pPr>
    </w:p>
    <w:p>
      <w:pPr>
        <w:ind w:left="1260" w:hanging="312"/>
        <w:spacing w:after="0"/>
        <w:tabs>
          <w:tab w:leader="none" w:pos="12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280" w:firstLine="910"/>
        <w:spacing w:after="0" w:line="266" w:lineRule="auto"/>
        <w:tabs>
          <w:tab w:leader="none" w:pos="169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Defaulting Lender shall not be entitled to receive any commitment fee pursuant to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67" w:lineRule="exact"/>
        <w:rPr>
          <w:rFonts w:ascii="Times New Roman" w:cs="Times New Roman" w:eastAsia="Times New Roman" w:hAnsi="Times New Roman"/>
          <w:sz w:val="18"/>
          <w:szCs w:val="18"/>
          <w:color w:val="auto"/>
        </w:rPr>
      </w:pPr>
    </w:p>
    <w:p>
      <w:pPr>
        <w:ind w:left="540" w:right="360" w:firstLine="910"/>
        <w:spacing w:after="0" w:line="266" w:lineRule="auto"/>
        <w:tabs>
          <w:tab w:leader="none" w:pos="169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Defaulting Lender shall be entitled to receive Letter of Credit Fees for any period during which that Lender is a Defaulting Lender only to the extent allocable to its Commitment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firstLine="910"/>
        <w:spacing w:after="0" w:line="256" w:lineRule="auto"/>
        <w:tabs>
          <w:tab w:leader="none" w:pos="169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fee payable under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or any Letter of Credit Fee not required to be paid to any Defaulting Lender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the Borrower shall (x) pay to each Non-Defaulting Lender that portion of any such fee otherwise payable to such Defaulting Lender with respect to such Defaulting Lender’s participation in L/C Obligations or Swingline Loans that has been reallocated to such Non-Defaulting Lender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below, (y) pay to the L/C Issuer and Swingline Lender, as applicable, the amount of any such fee otherwise payable to such Defaulting Lender to the extent allocable to such L/C Issuer’s or Swingline Lender’s Fronting Exposure to such Defaulting Lender, and (z) not be required to pay the remaining amount of any such fee.</w:t>
      </w:r>
    </w:p>
    <w:p>
      <w:pPr>
        <w:spacing w:after="0" w:line="119"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w:t>
      </w:r>
    </w:p>
    <w:p>
      <w:pPr>
        <w:sectPr>
          <w:pgSz w:w="11900" w:h="16838" w:orient="portrait"/>
          <w:cols w:equalWidth="0" w:num="1">
            <w:col w:w="10560"/>
          </w:cols>
          <w:pgMar w:left="880" w:top="270" w:right="459" w:bottom="1440" w:gutter="0" w:footer="0" w:header="0"/>
        </w:sectPr>
      </w:pPr>
    </w:p>
    <w:bookmarkStart w:id="81" w:name="page82"/>
    <w:bookmarkEnd w:id="81"/>
    <w:p>
      <w:pPr>
        <w:ind w:left="440" w:right="100" w:firstLine="948"/>
        <w:spacing w:after="0" w:line="271" w:lineRule="auto"/>
        <w:tabs>
          <w:tab w:leader="none" w:pos="1696"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Reallocation of Commitment Percentages to Reduce Fronting Exposure</w:t>
      </w:r>
      <w:r>
        <w:rPr>
          <w:rFonts w:ascii="Times New Roman" w:cs="Times New Roman" w:eastAsia="Times New Roman" w:hAnsi="Times New Roman"/>
          <w:sz w:val="17"/>
          <w:szCs w:val="17"/>
          <w:color w:val="auto"/>
        </w:rPr>
        <w:t xml:space="preserve">. All or any part of such Defaulting Lender’s participation in L/C Obligations and Swingline Loans shall be reallocated among the Non-Defaulting Lenders in accordance with their respective Commitment Percentages (calculated without regard to such Defaulting Lender’s Commitment) but only to the extent that (x) the conditions set forth in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(other than the condition set forth in </w:t>
      </w:r>
      <w:r>
        <w:rPr>
          <w:rFonts w:ascii="Times New Roman" w:cs="Times New Roman" w:eastAsia="Times New Roman" w:hAnsi="Times New Roman"/>
          <w:sz w:val="17"/>
          <w:szCs w:val="17"/>
          <w:u w:val="single" w:color="auto"/>
          <w:color w:val="auto"/>
        </w:rPr>
        <w:t>Section 5.2(c)</w:t>
      </w:r>
      <w:r>
        <w:rPr>
          <w:rFonts w:ascii="Times New Roman" w:cs="Times New Roman" w:eastAsia="Times New Roman" w:hAnsi="Times New Roman"/>
          <w:sz w:val="17"/>
          <w:szCs w:val="17"/>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Times New Roman" w:cs="Times New Roman" w:eastAsia="Times New Roman" w:hAnsi="Times New Roman"/>
          <w:sz w:val="17"/>
          <w:szCs w:val="17"/>
          <w:u w:val="single" w:color="auto"/>
          <w:color w:val="auto"/>
        </w:rPr>
        <w:t>Section 10.20</w:t>
      </w:r>
      <w:r>
        <w:rPr>
          <w:rFonts w:ascii="Times New Roman" w:cs="Times New Roman" w:eastAsia="Times New Roman" w:hAnsi="Times New Roman"/>
          <w:sz w:val="17"/>
          <w:szCs w:val="17"/>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65" w:lineRule="exact"/>
        <w:rPr>
          <w:rFonts w:ascii="Times New Roman" w:cs="Times New Roman" w:eastAsia="Times New Roman" w:hAnsi="Times New Roman"/>
          <w:sz w:val="17"/>
          <w:szCs w:val="17"/>
          <w:color w:val="auto"/>
        </w:rPr>
      </w:pPr>
    </w:p>
    <w:p>
      <w:pPr>
        <w:ind w:left="440" w:right="20" w:firstLine="948"/>
        <w:spacing w:after="0" w:line="261" w:lineRule="auto"/>
        <w:tabs>
          <w:tab w:leader="none" w:pos="164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Repayment of Swingline Loans</w:t>
      </w:r>
      <w:r>
        <w:rPr>
          <w:rFonts w:ascii="Times New Roman" w:cs="Times New Roman" w:eastAsia="Times New Roman" w:hAnsi="Times New Roman"/>
          <w:sz w:val="18"/>
          <w:szCs w:val="18"/>
          <w:color w:val="auto"/>
        </w:rPr>
        <w:t xml:space="preserve">. If the reallocation described in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xml:space="preserve"> above cannot, or can only partially, be effected, the Borrower shall, without prejudice to any right or remedy available to it hereunder or under Applicable Law, (x)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prepay Swingline Loans in an amount equal to the Swingline Lenders’ Fronting Exposure and (y)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Cash Collateralize the L/C Issuer’s Fronting Exposure in accordance with the procedures set forth in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40" w:firstLine="436"/>
        <w:spacing w:after="0" w:line="253" w:lineRule="auto"/>
        <w:tabs>
          <w:tab w:leader="none" w:pos="69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If the Borrower, the Administrative Agent and the Swingline Lender and the L/C Issuer agree in writing that a Defaulting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Revolving Loans of the other Lenders or take such other actions as the Administrative Agent may determine to be necessary to cause the Revolving Loans and funded and unfunded participations in Letters of Credit and Swingline Loans to be held on a pro rata basis by the Lenders in accordance with their Commitment Percentages (without giving effect to</w:t>
      </w:r>
    </w:p>
    <w:p>
      <w:pPr>
        <w:spacing w:after="0" w:line="5"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3.15(a)(iv)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Credit Support Events</w:t>
      </w:r>
      <w:r>
        <w:rPr>
          <w:rFonts w:ascii="Times New Roman" w:cs="Times New Roman" w:eastAsia="Times New Roman" w:hAnsi="Times New Roman"/>
          <w:sz w:val="18"/>
          <w:szCs w:val="18"/>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Borrower shall be required to provide Cash Collateral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(iv) there shall exist a Defaulting Lender, the Borrower shall immediately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or within two (2) Business Days (in all other cases) following any request</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w:t>
      </w:r>
    </w:p>
    <w:p>
      <w:pPr>
        <w:sectPr>
          <w:pgSz w:w="11900" w:h="16838" w:orient="portrait"/>
          <w:cols w:equalWidth="0" w:num="1">
            <w:col w:w="11000"/>
          </w:cols>
          <w:pgMar w:left="440" w:top="270" w:right="459" w:bottom="1440" w:gutter="0" w:footer="0" w:header="0"/>
        </w:sectPr>
      </w:pPr>
    </w:p>
    <w:bookmarkStart w:id="82" w:name="page83"/>
    <w:bookmarkEnd w:id="82"/>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the Administrative Agent or the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after giving effect to </w:t>
      </w:r>
      <w:r>
        <w:rPr>
          <w:rFonts w:ascii="Times New Roman" w:cs="Times New Roman" w:eastAsia="Times New Roman" w:hAnsi="Times New Roman"/>
          <w:sz w:val="18"/>
          <w:szCs w:val="18"/>
          <w:u w:val="single" w:color="auto"/>
          <w:color w:val="auto"/>
        </w:rPr>
        <w:t>Section 3.15(a)(iv)</w:t>
      </w:r>
      <w:r>
        <w:rPr>
          <w:rFonts w:ascii="Times New Roman" w:cs="Times New Roman" w:eastAsia="Times New Roman" w:hAnsi="Times New Roman"/>
          <w:sz w:val="18"/>
          <w:szCs w:val="18"/>
          <w:color w:val="auto"/>
        </w:rPr>
        <w:t xml:space="preserve"> and any Cash Collateral provided by the Defaulting Lender). Additionally, if the Administrative Agent notifies the Borrower at any time that the Outstanding Amount of all L/C Obligations at such time exceeds the Letter of Credit Sublimit then in effect, then, within three (3) Business Days after receipt of such notice, the Borrower shall provide Cash Collateral for the Outstanding Amount of the L/C Obligations in an amount not less than the amount by which the Outstanding Amount of all L/C Obligations exceeds the Letter of Credit Sublimit.</w:t>
      </w:r>
    </w:p>
    <w:p>
      <w:pPr>
        <w:spacing w:after="0" w:line="187" w:lineRule="exact"/>
        <w:rPr>
          <w:sz w:val="20"/>
          <w:szCs w:val="20"/>
          <w:color w:val="auto"/>
        </w:rPr>
      </w:pPr>
    </w:p>
    <w:p>
      <w:pPr>
        <w:ind w:firstLine="436"/>
        <w:spacing w:after="0" w:line="253"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3.16(c)</w:t>
      </w:r>
      <w:r>
        <w:rPr>
          <w:rFonts w:ascii="Times New Roman" w:cs="Times New Roman" w:eastAsia="Times New Roman" w:hAnsi="Times New Roman"/>
          <w:sz w:val="18"/>
          <w:szCs w:val="18"/>
          <w:color w:val="auto"/>
        </w:rPr>
        <w:t>.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94" w:lineRule="exact"/>
        <w:rPr>
          <w:rFonts w:ascii="Times New Roman" w:cs="Times New Roman" w:eastAsia="Times New Roman" w:hAnsi="Times New Roman"/>
          <w:sz w:val="18"/>
          <w:szCs w:val="18"/>
          <w:color w:val="auto"/>
        </w:rPr>
      </w:pPr>
    </w:p>
    <w:p>
      <w:pPr>
        <w:ind w:right="40" w:firstLine="436"/>
        <w:spacing w:after="0" w:line="261" w:lineRule="auto"/>
        <w:tabs>
          <w:tab w:leader="none" w:pos="6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any of this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79"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10.6(b)(vi)</w:t>
      </w:r>
      <w:r>
        <w:rPr>
          <w:rFonts w:ascii="Times New Roman" w:cs="Times New Roman" w:eastAsia="Times New Roman" w:hAnsi="Times New Roman"/>
          <w:sz w:val="18"/>
          <w:szCs w:val="18"/>
          <w:color w:val="auto"/>
        </w:rPr>
        <w:t xml:space="preserve">)) or (ii) the determination by the Administrative Agent and the L/C Issuer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Person providing Cash Collateral and the L/C Issuer may agree that Cash Collateral shall not be released but instead held to support future anticipated Fronting Exposure or other obligations.</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w:t>
      </w:r>
    </w:p>
    <w:p>
      <w:pPr>
        <w:sectPr>
          <w:pgSz w:w="11900" w:h="16838" w:orient="portrait"/>
          <w:cols w:equalWidth="0" w:num="1">
            <w:col w:w="11000"/>
          </w:cols>
          <w:pgMar w:left="440" w:top="270" w:right="459" w:bottom="1440" w:gutter="0" w:footer="0" w:header="0"/>
        </w:sectPr>
      </w:pPr>
    </w:p>
    <w:bookmarkStart w:id="83" w:name="page84"/>
    <w:bookmarkEnd w:id="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3.17 </w:t>
      </w:r>
      <w:r>
        <w:rPr>
          <w:rFonts w:ascii="Times New Roman" w:cs="Times New Roman" w:eastAsia="Times New Roman" w:hAnsi="Times New Roman"/>
          <w:sz w:val="18"/>
          <w:szCs w:val="18"/>
          <w:u w:val="single" w:color="auto"/>
          <w:color w:val="auto"/>
        </w:rPr>
        <w:t>Inability to Determine Interest Rate (Alternative Currency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request for an Alternative Currency Loan or a continuation of any of such Loans, as applicable, (i) the Administrative Agent determines (which determination shall be conclusive absent manifest error) that (A) no Successor Rate for the Relevant Rate for the applicable Alternative Currency has been determined in accordance with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 xml:space="preserve"> and the circumstances under clause (i) of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 xml:space="preserve"> or the Scheduled Unavailability Date has occurred with respect to such Relevant Rate (as applicable), or (B) adequate and reasonable means do not otherwise exist for determining the Relevant Rate for the applicable Alternative Currency for any determination date(s) or requested Interest Period, as applicable, with respect to a proposed Alternative Currency Loan, or (ii) the Administrative Agent or the Required Lenders determine that for any reason that the Relevant Rate with respect to a proposed Loan denominated in an Alternative Currency for any requested Interest Period or determination date(s) does not adequately and fairly reflect the cost to such Lenders of funding such Loan, the Administrative Agent will promptly so notify the Borrower and each Lender.</w:t>
      </w:r>
    </w:p>
    <w:p>
      <w:pPr>
        <w:spacing w:after="0" w:line="18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Thereafter, the obligation of the Lenders to make or maintain Loans in the affected currencies, as applicable, shall be suspended in each case to the extent of the affected Alternative Currency Loans or Interest Period or determination date(s), as applicable until the Administrative Agent (or, in the case of a determination by the Required Lenders described in clause (ii) of this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until the Administrative Agent upon instruction of the Required Lenders) revokes such notice.</w:t>
      </w:r>
    </w:p>
    <w:p>
      <w:pPr>
        <w:spacing w:after="0" w:line="180"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Upon receipt of such notice, (i) the Borrowers may revoke any pending request for a Borrowing of, or continuation of Alternative Currency Loans to the extent of the affected Alternative Currency Loans or Interest Period or determination date(s), as applicable or, failing that, will be deemed to have converted such request into a request for a Borrowing of ABR Loans denominated in Dollars in the Dollar Equivalent of the amount specified therein and (ii) any outstanding affected Alternative Currency Loans, at the Borrower’s election, shall either (1) be converted into a Borrowing of ABR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 election is made by the Borrower (x) in the case of an Alternative Currency Daily Rate Loan, by the date that is three (3) Business Days after receipt by the Borrower of such notice or (y) in the case of an Alternative Currency Term Rate Loan, by the last day of the current Interest Period for the applicable Alternative Currency Term Rate Loan, the Borrower shall be deemed to have elected clause (1) above.</w:t>
      </w:r>
    </w:p>
    <w:p>
      <w:pPr>
        <w:spacing w:after="0" w:line="177" w:lineRule="exact"/>
        <w:rPr>
          <w:sz w:val="20"/>
          <w:szCs w:val="20"/>
          <w:color w:val="auto"/>
        </w:rPr>
      </w:pPr>
    </w:p>
    <w:p>
      <w:pPr>
        <w:ind w:firstLine="436"/>
        <w:spacing w:after="0" w:line="261"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Relevant Rate or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71"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0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the Relevant Rate for an Alternative Currency because none of the tenors of such Relevant Rate (including any forward-looking term rate thereof) is available or published on a current basis and such circumstances are unlikely to be temporary;</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w:t>
      </w:r>
    </w:p>
    <w:p>
      <w:pPr>
        <w:sectPr>
          <w:pgSz w:w="11900" w:h="16838" w:orient="portrait"/>
          <w:cols w:equalWidth="0" w:num="1">
            <w:col w:w="11000"/>
          </w:cols>
          <w:pgMar w:left="440" w:top="270" w:right="459" w:bottom="1440" w:gutter="0" w:footer="0" w:header="0"/>
        </w:sectPr>
      </w:pPr>
    </w:p>
    <w:bookmarkStart w:id="84" w:name="page85"/>
    <w:bookmarkEnd w:id="84"/>
    <w:p>
      <w:pPr>
        <w:ind w:left="440" w:firstLine="948"/>
        <w:spacing w:after="0" w:line="255" w:lineRule="auto"/>
        <w:tabs>
          <w:tab w:leader="none" w:pos="165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Authority has made a public statement identifying a specific date after which all tenors of the Relevant Rate for an Alternative Currency (including any forward-looking term rate thereof) shall or will no longer be representative or made available, or used for determining the interest rate of loans denominated in such Alternative Currency, or shall or will otherwise cease, provided that,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(including any forward-looking term rate thereof) are no longer representative or available permanently or indefinitely,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or</w:t>
      </w:r>
    </w:p>
    <w:p>
      <w:pPr>
        <w:spacing w:after="0" w:line="80" w:lineRule="exact"/>
        <w:rPr>
          <w:rFonts w:ascii="Times New Roman" w:cs="Times New Roman" w:eastAsia="Times New Roman" w:hAnsi="Times New Roman"/>
          <w:sz w:val="18"/>
          <w:szCs w:val="18"/>
          <w:color w:val="auto"/>
        </w:rPr>
      </w:pPr>
    </w:p>
    <w:p>
      <w:pPr>
        <w:ind w:left="440" w:right="80" w:firstLine="948"/>
        <w:spacing w:after="0" w:line="282" w:lineRule="auto"/>
        <w:tabs>
          <w:tab w:leader="none" w:pos="170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syndicated loans currently being executed and agented in the U.S., are being executed or amended (as applicable) to incorporate or adopt a new benchmark interest rate to replace the Relevant Rate for an Alternative Currency;</w:t>
      </w:r>
    </w:p>
    <w:p>
      <w:pPr>
        <w:spacing w:after="0" w:line="54"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3.17(b)(i)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have occurred with respect to the Successor Rate then in effect, then, the Administrative Agent and the Borrower may amend this Agreement solely for the purpose of replacing the Relevant Rate for an Alternative Currency or any then current Successor Rate for an Alternative Currency in accordance with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with an alternative benchmark rate giving due consideration to any evolving or then existing convention for similar credit facilities syndicated and agented in the U.S.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Alternative Currency for such benchmarks (and any such proposed rate, including for the avoidance of doubt, any adjustment thereto,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Administrative Agent will promptly (in one or more notices) notify the Borrower and each Lender of the implementation of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ectPr>
          <w:pgSz w:w="11900" w:h="16838" w:orient="portrait"/>
          <w:cols w:equalWidth="0" w:num="1">
            <w:col w:w="11000"/>
          </w:cols>
          <w:pgMar w:left="440" w:top="270" w:right="459" w:bottom="1440" w:gutter="0" w:footer="0" w:header="0"/>
        </w:sectPr>
      </w:pPr>
    </w:p>
    <w:bookmarkStart w:id="85" w:name="page86"/>
    <w:bookmarkEnd w:id="85"/>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else herein, if at any time any Successor Rate as so determined would otherwise be less than zero percent (0.00%), the Successor Rate will be deemed to be zero percent (0.00%) for purposes of this Agreement and the other Loan Documents.</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4. REPRESENTATIONS AND WARRANTIES</w:t>
      </w:r>
    </w:p>
    <w:p>
      <w:pPr>
        <w:spacing w:after="0" w:line="22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To induce the Administrative Agent and the Lenders to enter into this Agreement and to make the Loans, the Borrower hereby represents and warrants to the Administrative Agent and each Lender that:</w:t>
      </w:r>
    </w:p>
    <w:p>
      <w:pPr>
        <w:spacing w:after="0" w:line="5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Borrower has heretofore furnished to each Lender copies of the audited consolidated balance sheet of the Borrower and its consolidated Subsidiaries as at December 31, 2025 and the related audited consolidated statements of income and of cash flows for the fiscal year ended on such date, audited by PricewaterhouseCoopers LLP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Financial Statements present fairly, in all material respects, the consolidated financial condition of the Borrower and its consolidated Subsidiaries as at December 31, 2025 and present fairly, in all material respects, the consolidated results of their operations and their consolidated cash flows for the fiscal year then ended. The Financial Statements, including the related schedules and notes thereto, have been prepared in accordance with GAAP applied consistently throughout the period involved. Except as set forth on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xml:space="preserve">, neither the Borrower nor any consolidated Subsidiary had, at December 31, 2025 or at the date hereof, any material liability, contingent or otherwise, which is not reflected in the foregoing statements or in the notes thereto. Except as set forth on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during the period from December 31, 2025 through the date hereof there has been no sale, transfer or other disposition by the Borrower or any of its consolidated Subsidiaries of any material part of its business or property and no purchase or other acquisition of any business or property (including any capital stock of any other Person) material in relation to the consolidated financial condition of the Borrower and its consolidated Subsidiaries as of December 31, 2025.</w:t>
      </w:r>
    </w:p>
    <w:p>
      <w:pPr>
        <w:spacing w:after="0" w:line="19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Change</w:t>
      </w:r>
      <w:r>
        <w:rPr>
          <w:rFonts w:ascii="Times New Roman" w:cs="Times New Roman" w:eastAsia="Times New Roman" w:hAnsi="Times New Roman"/>
          <w:sz w:val="18"/>
          <w:szCs w:val="18"/>
          <w:color w:val="auto"/>
        </w:rPr>
        <w:t xml:space="preserve">. Since December 31, 2025, except as set forth in the Financial Statements and except as set forth on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 there has been no development or event which has had or could have a Material Adverse Effect.</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Existence; Compliance with Law</w:t>
      </w:r>
      <w:r>
        <w:rPr>
          <w:rFonts w:ascii="Times New Roman" w:cs="Times New Roman" w:eastAsia="Times New Roman" w:hAnsi="Times New Roman"/>
          <w:sz w:val="18"/>
          <w:szCs w:val="18"/>
          <w:color w:val="auto"/>
        </w:rPr>
        <w:t>. The Borrower (a) is duly organized, validly existing and in good standing under the laws of the jurisdiction of its organization, (b) has the power and authority, and the legal right, to own and operate its material properties, to lease the material properties it operates as lessee and to conduct the businesses in which it is currently engaged, (c) is duly qualified as a foreign corporation, partnership or limited liability company, as applicable, and in good standing under the laws of each jurisdiction where its ownership, lease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- 76 -</w:t>
      </w:r>
    </w:p>
    <w:p>
      <w:pPr>
        <w:sectPr>
          <w:pgSz w:w="11900" w:h="16838" w:orient="portrait"/>
          <w:cols w:equalWidth="0" w:num="1">
            <w:col w:w="11000"/>
          </w:cols>
          <w:pgMar w:left="440" w:top="270" w:right="459" w:bottom="1440" w:gutter="0" w:footer="0" w:header="0"/>
        </w:sectPr>
      </w:pPr>
    </w:p>
    <w:bookmarkStart w:id="86" w:name="page87"/>
    <w:bookmarkEnd w:id="8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operation of property or the conduct of its business requires such qualification except where the failure to be so qualified or in good standing would not have a Material Adverse Effect and (d) is in compliance with its certificate of incorporation and by-laws or other similar organizational or governing documents and with all Requirements of Law, except to the extent that the failure to comply therewith could not, in the aggregate, have a Material Adverse Effect.</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Power; Authorization; Enforceable Obligations</w:t>
      </w:r>
      <w:r>
        <w:rPr>
          <w:rFonts w:ascii="Times New Roman" w:cs="Times New Roman" w:eastAsia="Times New Roman" w:hAnsi="Times New Roman"/>
          <w:sz w:val="18"/>
          <w:szCs w:val="18"/>
          <w:color w:val="auto"/>
        </w:rPr>
        <w:t>. The Borrower has the corporate or other organizational power and authority, and the legal right, to make, deliver and perform the Loan Documents to which it is a party and has taken all necessary corporate or other organizational action to authorize the execution, delivery and performance of the Loan Documents to which it is a party. The Borrower has the corporate power and authority, and the legal right to borrow hereunder and has taken all necessary corporate action to authorize such borrowings on the terms and conditions of this Agreement and any Notes. No consent or authorization of, filing with, notice to or other act by or in respect of any Governmental Authority or any other Person is required in connection with the borrowings hereunder or with the execution, delivery, performance, validity or enforceability of any Loan Documents against the Borrower, to which it is a party. This Agreement has been, and each other Loan Document to which the Borrower is a party will be when delivered, duly executed and delivered by the Borrower. This Agreement constitutes, and each other Loan Document when delivered will constitute, a legal, valid and binding obligation of the Borrower, enforceable against the Borrower in accordance with its terms, except as enforceability may be limited by applicable bankruptcy, insolvency, reorganization, moratorium or other laws relating to or affecting the enforcement of creditors’ rights generally and by general equitable principles (whether enforcement is sought by proceedings in equity or at law).</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by the Borrower of each Loan Document, the borrowings hereunder and the use of the proceeds thereof will not violate its certificate of incorporation or by-laws, Requirements of Law or Contractual Obligations applicable to the Borrower or any of its Subsidiaries, except for such violations of Requirements of Law or Contractual Obligations which could not, singly or in the aggregate, reasonably be expected to have a Material Adverse Effect, and will not result in, or require, the creation or imposition of any Lien on any of the properties or revenues of the Borrower pursuant to any such certificate of incorporation, by-laws, Requirement of Law or Contractual Obligation, except pursuant to this Agreement and the other Loan Documents.</w:t>
      </w:r>
    </w:p>
    <w:p>
      <w:pPr>
        <w:spacing w:after="0" w:line="187"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 Material Litigation</w:t>
      </w:r>
      <w:r>
        <w:rPr>
          <w:rFonts w:ascii="Times New Roman" w:cs="Times New Roman" w:eastAsia="Times New Roman" w:hAnsi="Times New Roman"/>
          <w:sz w:val="18"/>
          <w:szCs w:val="18"/>
          <w:color w:val="auto"/>
        </w:rPr>
        <w:t>. No litigation, investigation or proceeding of or before any arbitrator or Governmental Authority is pending or, to the knowledge of the Borrower, threatened by or against the Borrower or any Subsidiary or against any of its or their respective properties or revenues which could reasonably be expected to have a Material Adverse Effect.</w:t>
      </w:r>
    </w:p>
    <w:p>
      <w:pPr>
        <w:spacing w:after="0" w:line="176"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has occurred and is continuing or would result from the consummation of the transactions contemplated by this Agreement or any other Loan Document.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Federal Regulations</w:t>
      </w:r>
      <w:r>
        <w:rPr>
          <w:rFonts w:ascii="Times New Roman" w:cs="Times New Roman" w:eastAsia="Times New Roman" w:hAnsi="Times New Roman"/>
          <w:sz w:val="18"/>
          <w:szCs w:val="18"/>
          <w:color w:val="auto"/>
        </w:rPr>
        <w:t>. (a) “Margin stock” (within the meaning of Regulation U) constitutes less than 25% of the value of those assets of the Borrower and its Subsidiaries which are subject to any limitation on sale or pledge or any similar restriction hereunder. If requested by any Lender or the Administrative Agent, the Borrower will furnish to the Administrative Agent and each Lender a statement to the foregoing effect in conformity with the requirements of FR Form U 1 referred to in Regulation U.</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ectPr>
          <w:pgSz w:w="11900" w:h="16838" w:orient="portrait"/>
          <w:cols w:equalWidth="0" w:num="1">
            <w:col w:w="11000"/>
          </w:cols>
          <w:pgMar w:left="440" w:top="270" w:right="459" w:bottom="1440" w:gutter="0" w:footer="0" w:header="0"/>
        </w:sectPr>
      </w:pPr>
    </w:p>
    <w:bookmarkStart w:id="87" w:name="page88"/>
    <w:bookmarkEnd w:id="87"/>
    <w:p>
      <w:pPr>
        <w:ind w:left="4" w:right="60" w:firstLine="436"/>
        <w:spacing w:after="0" w:line="282" w:lineRule="auto"/>
        <w:tabs>
          <w:tab w:leader="none" w:pos="69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is not subject to regulation under any federal or state statute or regulation (other than Regulation X of the FRB) which limits its ability to incur Indebtedness.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36"/>
        <w:spacing w:after="0" w:line="282" w:lineRule="auto"/>
        <w:tabs>
          <w:tab w:leader="none" w:pos="68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is in compliance with the applicable provisions of ERISA, the Code and other federal or state laws, except such noncompliance that could not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4" w:right="600" w:firstLine="436"/>
        <w:spacing w:after="0" w:line="282" w:lineRule="auto"/>
        <w:tabs>
          <w:tab w:leader="none" w:pos="69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best knowledge of the Borrower, threatened claims, actions or lawsuits, or action by any Governmental Authority, with respect to any Plan that could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4" w:right="120" w:firstLine="436"/>
        <w:spacing w:after="0" w:line="270" w:lineRule="auto"/>
        <w:tabs>
          <w:tab w:leader="none" w:pos="689"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give rise to a Material Adverse Effect, (i) no ERISA Event has occurred, and neither the Borrower nor any ERISA Affiliate is aware of any fact, event or circumstance that could reasonably be expected to constitute or result in an ERISA Event with respect to any Pension Plan or Multiemployer Plan; (ii) the Borrower and each ERISA Affiliate has met all applicable requirements under the Pension Funding Rules in respect of each Pension Plan, and no waiver of the minimum funding standards under the Pension Funding Rules has been applied for or obtained;</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31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Pension Plan to drop below 60% as of the most recent valuation date; (iv) neither the Borrower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 of ERISA; and (vi) no Pension Plan or Multiemployer Plan has been terminated by the plan administrator thereof nor by the PBGC, and no event or circumstance has occurred or exists that could reasonably be expected to cause the PBGC to institute proceedings under Title IV of ERISA to terminate any Pension Plan or Multiemployer Plan.</w:t>
      </w:r>
    </w:p>
    <w:p>
      <w:pPr>
        <w:spacing w:after="0" w:line="193" w:lineRule="exact"/>
        <w:rPr>
          <w:rFonts w:ascii="Times New Roman" w:cs="Times New Roman" w:eastAsia="Times New Roman" w:hAnsi="Times New Roman"/>
          <w:sz w:val="18"/>
          <w:szCs w:val="18"/>
          <w:color w:val="auto"/>
        </w:rPr>
      </w:pPr>
    </w:p>
    <w:p>
      <w:pPr>
        <w:ind w:left="4" w:right="200" w:firstLine="436"/>
        <w:spacing w:after="0" w:line="266" w:lineRule="auto"/>
        <w:tabs>
          <w:tab w:leader="none" w:pos="699"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accuracy of the Lenders’ representations in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the Borrower represents and warrants as of the Closing Date that the Borrower is not and will not be using “plan assets” (within the meaning of 29 CFR § 2510.3-101, as modified by Section 3(42) of ERISA) of one or more Benefit Plans to repay the Loans.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Investment Company Act; Investment Advisers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36"/>
        <w:spacing w:after="0" w:line="282" w:lineRule="auto"/>
        <w:tabs>
          <w:tab w:leader="none" w:pos="68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of the Borrower is, or after giving effect to any acquisition will be, an “investment company” within the meaning of the Investment Company Act.</w:t>
      </w:r>
    </w:p>
    <w:p>
      <w:pPr>
        <w:spacing w:after="0" w:line="161" w:lineRule="exact"/>
        <w:rPr>
          <w:rFonts w:ascii="Times New Roman" w:cs="Times New Roman" w:eastAsia="Times New Roman" w:hAnsi="Times New Roman"/>
          <w:sz w:val="18"/>
          <w:szCs w:val="18"/>
          <w:color w:val="auto"/>
        </w:rPr>
      </w:pPr>
    </w:p>
    <w:p>
      <w:pPr>
        <w:ind w:left="4" w:right="220" w:firstLine="436"/>
        <w:spacing w:after="0" w:line="266" w:lineRule="auto"/>
        <w:tabs>
          <w:tab w:leader="none" w:pos="69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is, to the extent required thereby, duly registered as an investment adviser under the Investment Advisers Act, except to the extent the failure to be so registered could not reasonably be expected to have a Material Adverse Effect. On the date hereof, the Borrower is not an “investment adviser” within the meaning of the Investment Advisers Act.</w:t>
      </w:r>
    </w:p>
    <w:p>
      <w:pPr>
        <w:spacing w:after="0" w:line="10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w:t>
      </w:r>
    </w:p>
    <w:p>
      <w:pPr>
        <w:sectPr>
          <w:pgSz w:w="11900" w:h="16838" w:orient="portrait"/>
          <w:cols w:equalWidth="0" w:num="1">
            <w:col w:w="10984"/>
          </w:cols>
          <w:pgMar w:left="436" w:top="270" w:right="479" w:bottom="1440" w:gutter="0" w:footer="0" w:header="0"/>
        </w:sectPr>
      </w:pPr>
    </w:p>
    <w:bookmarkStart w:id="88" w:name="page89"/>
    <w:bookmarkEnd w:id="88"/>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4.11 </w:t>
      </w:r>
      <w:r>
        <w:rPr>
          <w:rFonts w:ascii="Times New Roman" w:cs="Times New Roman" w:eastAsia="Times New Roman" w:hAnsi="Times New Roman"/>
          <w:sz w:val="18"/>
          <w:szCs w:val="18"/>
          <w:u w:val="single" w:color="auto"/>
          <w:color w:val="auto"/>
        </w:rPr>
        <w:t>Subsidiaries and Other Ownership Interests</w:t>
      </w:r>
      <w:r>
        <w:rPr>
          <w:rFonts w:ascii="Times New Roman" w:cs="Times New Roman" w:eastAsia="Times New Roman" w:hAnsi="Times New Roman"/>
          <w:sz w:val="18"/>
          <w:szCs w:val="18"/>
          <w:color w:val="auto"/>
        </w:rPr>
        <w:t xml:space="preserve">. The Subsidiaries listed on </w:t>
      </w:r>
      <w:r>
        <w:rPr>
          <w:rFonts w:ascii="Times New Roman" w:cs="Times New Roman" w:eastAsia="Times New Roman" w:hAnsi="Times New Roman"/>
          <w:sz w:val="18"/>
          <w:szCs w:val="18"/>
          <w:u w:val="single" w:color="auto"/>
          <w:color w:val="auto"/>
        </w:rPr>
        <w:t>Schedule 4.11</w:t>
      </w:r>
      <w:r>
        <w:rPr>
          <w:rFonts w:ascii="Times New Roman" w:cs="Times New Roman" w:eastAsia="Times New Roman" w:hAnsi="Times New Roman"/>
          <w:sz w:val="18"/>
          <w:szCs w:val="18"/>
          <w:color w:val="auto"/>
        </w:rPr>
        <w:t xml:space="preserve"> constitute the only Subsidiaries of the Borrower as of December 31, 2025, as reflected in Exhibit 21 to the Borrower’s Annual Report on Form 10-K filed with the SEC for the fiscal year ended December 31, 2025. As of December 31, 2025, (a) the Borrower has, directly or indirectly, an equity or other ownership interest in each Subsidiary listed on </w:t>
      </w:r>
      <w:r>
        <w:rPr>
          <w:rFonts w:ascii="Times New Roman" w:cs="Times New Roman" w:eastAsia="Times New Roman" w:hAnsi="Times New Roman"/>
          <w:sz w:val="18"/>
          <w:szCs w:val="18"/>
          <w:u w:val="single" w:color="auto"/>
          <w:color w:val="auto"/>
        </w:rPr>
        <w:t>Schedule 4.11</w:t>
      </w:r>
      <w:r>
        <w:rPr>
          <w:rFonts w:ascii="Times New Roman" w:cs="Times New Roman" w:eastAsia="Times New Roman" w:hAnsi="Times New Roman"/>
          <w:sz w:val="18"/>
          <w:szCs w:val="18"/>
          <w:color w:val="auto"/>
        </w:rPr>
        <w:t xml:space="preserve"> and (b) other than as set forth on </w:t>
      </w:r>
      <w:r>
        <w:rPr>
          <w:rFonts w:ascii="Times New Roman" w:cs="Times New Roman" w:eastAsia="Times New Roman" w:hAnsi="Times New Roman"/>
          <w:sz w:val="18"/>
          <w:szCs w:val="18"/>
          <w:u w:val="single" w:color="auto"/>
          <w:color w:val="auto"/>
        </w:rPr>
        <w:t>Schedule 4.11</w:t>
      </w:r>
      <w:r>
        <w:rPr>
          <w:rFonts w:ascii="Times New Roman" w:cs="Times New Roman" w:eastAsia="Times New Roman" w:hAnsi="Times New Roman"/>
          <w:sz w:val="18"/>
          <w:szCs w:val="18"/>
          <w:color w:val="auto"/>
        </w:rPr>
        <w:t>, the Borrower has no equity or other ownership interest, directly or indirectly, in any other Subsidiary.</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may be used by the Borrower solely (a) to pay fees and expenses incurred in connection with the execution and delivery of the Loan Documents, (b) to refinance Indebtedness of the Borrower under the Existing Credit Agreement, (c) for working capital, capital expenditures and other general corporate purposes, (d) to make acquisitions and other investments (including acquisitions of additional Capital Stock in Subsidiaries and Affiliates of the Borrower), (e) to purchase, repay or redeem any debt or equity of the Borrower or any Subsidiary so long as such purchase, repayment or redemption is not prohibited by any other provision of this Agreement and (f) to pay fees and expenses to be incurred in connection with the foregoing.</w:t>
      </w:r>
    </w:p>
    <w:p>
      <w:pPr>
        <w:spacing w:after="0" w:line="18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Neither the Borrower, nor any of its Subsidiaries, nor, to the knowledge of the Borrower, any director, officer, employee, agent, affiliate or representative of the Borrower or any of its Subsidiaries, is, or is owned 50% or controlled by, an individual or entity currently the subject of any Sanctions, nor is the Borrower or any Subsidiary located, organized or resident in a Designated Jurisdiction.</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Borrower and, to the Borrower’s knowledge, its Subsidiaries, have conducted their businesses in compliance in all material respects with the United States Foreign Corrupt Practices Act of 1977, the UK Bribery Act 2010, and other similar applicable anti-corruption legislation in other jurisdictions and the Borrower has, and to the Borrower’s knowledge, its Subsidiaries have, instituted and maintained policies and procedures designed to promote and achieve compliance in all material respects with such laws.</w:t>
      </w:r>
    </w:p>
    <w:p>
      <w:pPr>
        <w:spacing w:after="0" w:line="180" w:lineRule="exact"/>
        <w:rPr>
          <w:sz w:val="20"/>
          <w:szCs w:val="20"/>
          <w:color w:val="auto"/>
        </w:rPr>
      </w:pPr>
    </w:p>
    <w:p>
      <w:pPr>
        <w:ind w:right="10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As of the Closing Date, the information included in the Beneficial Ownership Certification, if delivered pursuant to </w:t>
      </w:r>
      <w:r>
        <w:rPr>
          <w:rFonts w:ascii="Times New Roman" w:cs="Times New Roman" w:eastAsia="Times New Roman" w:hAnsi="Times New Roman"/>
          <w:sz w:val="18"/>
          <w:szCs w:val="18"/>
          <w:u w:val="single" w:color="auto"/>
          <w:color w:val="auto"/>
        </w:rPr>
        <w:t>Section 5.1(m)</w:t>
      </w:r>
      <w:r>
        <w:rPr>
          <w:rFonts w:ascii="Times New Roman" w:cs="Times New Roman" w:eastAsia="Times New Roman" w:hAnsi="Times New Roman"/>
          <w:sz w:val="18"/>
          <w:szCs w:val="18"/>
          <w:color w:val="auto"/>
        </w:rPr>
        <w:t>, is true and correct in all respects.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5. CONDITIONS PRECEDENT</w:t>
      </w:r>
    </w:p>
    <w:p>
      <w:pPr>
        <w:spacing w:after="0" w:line="22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to Initial Credit Extensions</w:t>
      </w:r>
      <w:r>
        <w:rPr>
          <w:rFonts w:ascii="Times New Roman" w:cs="Times New Roman" w:eastAsia="Times New Roman" w:hAnsi="Times New Roman"/>
          <w:sz w:val="18"/>
          <w:szCs w:val="18"/>
          <w:color w:val="auto"/>
        </w:rPr>
        <w:t>. The obligation of the L/C Issuer and each Lender to make its initial Credit Extension hereunder is subject to the satisfaction of the following conditions precedent unless waived by the Administrative Agent:</w:t>
      </w:r>
    </w:p>
    <w:p>
      <w:pPr>
        <w:spacing w:after="0" w:line="54" w:lineRule="exact"/>
        <w:rPr>
          <w:sz w:val="20"/>
          <w:szCs w:val="20"/>
          <w:color w:val="auto"/>
        </w:rPr>
      </w:pPr>
    </w:p>
    <w:p>
      <w:pPr>
        <w:ind w:right="240" w:firstLine="436"/>
        <w:spacing w:after="0" w:line="266" w:lineRule="auto"/>
        <w:tabs>
          <w:tab w:leader="none" w:pos="68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The Administrative Agent shall have received this Agreement, signed by a Responsible Officer of the Borrower, each Lender and the L/C Issuer, and the Administrative Agent shall have received an affidavit of out of state execution and delivery from the Borrower, in form and substance satisfactory to the Administrative Agent, with respect to this Agreement and the other Loan Documents.</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w:t>
      </w:r>
    </w:p>
    <w:p>
      <w:pPr>
        <w:sectPr>
          <w:pgSz w:w="11900" w:h="16838" w:orient="portrait"/>
          <w:cols w:equalWidth="0" w:num="1">
            <w:col w:w="10960"/>
          </w:cols>
          <w:pgMar w:left="440" w:top="270" w:right="499" w:bottom="1440" w:gutter="0" w:footer="0" w:header="0"/>
        </w:sectPr>
      </w:pPr>
    </w:p>
    <w:bookmarkStart w:id="89" w:name="page90"/>
    <w:bookmarkEnd w:id="89"/>
    <w:p>
      <w:pPr>
        <w:ind w:left="-436" w:right="700" w:firstLine="436"/>
        <w:spacing w:after="0" w:line="282" w:lineRule="auto"/>
        <w:tabs>
          <w:tab w:leader="none" w:pos="2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w:t>
      </w:r>
      <w:r>
        <w:rPr>
          <w:rFonts w:ascii="Times New Roman" w:cs="Times New Roman" w:eastAsia="Times New Roman" w:hAnsi="Times New Roman"/>
          <w:sz w:val="18"/>
          <w:szCs w:val="18"/>
          <w:color w:val="auto"/>
        </w:rPr>
        <w:t>. The Administrative Agent shall have received, for the account of each Lender that has requested the same, a Note made by the Borrower conforming to the requirements of this Agreement, signed by a Responsible Officer of the Borrower.</w:t>
      </w:r>
    </w:p>
    <w:p>
      <w:pPr>
        <w:spacing w:after="0" w:line="161" w:lineRule="exact"/>
        <w:rPr>
          <w:rFonts w:ascii="Times New Roman" w:cs="Times New Roman" w:eastAsia="Times New Roman" w:hAnsi="Times New Roman"/>
          <w:sz w:val="18"/>
          <w:szCs w:val="18"/>
          <w:color w:val="auto"/>
        </w:rPr>
      </w:pPr>
    </w:p>
    <w:p>
      <w:pPr>
        <w:ind w:left="-436" w:right="160" w:firstLine="436"/>
        <w:spacing w:after="0" w:line="282" w:lineRule="auto"/>
        <w:tabs>
          <w:tab w:leader="none" w:pos="24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 Certificate</w:t>
      </w:r>
      <w:r>
        <w:rPr>
          <w:rFonts w:ascii="Times New Roman" w:cs="Times New Roman" w:eastAsia="Times New Roman" w:hAnsi="Times New Roman"/>
          <w:sz w:val="18"/>
          <w:szCs w:val="18"/>
          <w:color w:val="auto"/>
        </w:rPr>
        <w:t xml:space="preserve">. The Administrative Agent shall have received a certificate of the Borrower, dated the Closing Date,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with appropriate insertions and attachments, signed by a Responsible Officer.</w:t>
      </w:r>
    </w:p>
    <w:p>
      <w:pPr>
        <w:spacing w:after="0" w:line="161" w:lineRule="exact"/>
        <w:rPr>
          <w:rFonts w:ascii="Times New Roman" w:cs="Times New Roman" w:eastAsia="Times New Roman" w:hAnsi="Times New Roman"/>
          <w:sz w:val="18"/>
          <w:szCs w:val="18"/>
          <w:color w:val="auto"/>
        </w:rPr>
      </w:pPr>
    </w:p>
    <w:p>
      <w:pPr>
        <w:ind w:left="-436" w:right="20" w:firstLine="436"/>
        <w:spacing w:after="0" w:line="277" w:lineRule="auto"/>
        <w:tabs>
          <w:tab w:leader="none" w:pos="25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Proceedings of the Borrower</w:t>
      </w:r>
      <w:r>
        <w:rPr>
          <w:rFonts w:ascii="Times New Roman" w:cs="Times New Roman" w:eastAsia="Times New Roman" w:hAnsi="Times New Roman"/>
          <w:sz w:val="17"/>
          <w:szCs w:val="17"/>
          <w:color w:val="auto"/>
        </w:rPr>
        <w:t>. The Administrative Agent shall have received a copy of resolutions, in form and substance reasonably satisfactory to the Administrative Agent, of the Board of Directors of the Borrower authorizing (i) the execution, delivery and performance of the Loan Documents to which it is a party, and (ii) the borrowings and other credit extensions contemplated hereunder, in each case certified by the Secretary or an Assistant Secretary or other Responsible Officer of the Borrower as of the Closing Date, which certificate shall be in form and substance reasonably satisfactory to the Administrative Agent and shall state that the resolutions thereby certified have not been amended, modified, revoked or rescinded.</w:t>
      </w:r>
    </w:p>
    <w:p>
      <w:pPr>
        <w:spacing w:after="0" w:line="167" w:lineRule="exact"/>
        <w:rPr>
          <w:rFonts w:ascii="Times New Roman" w:cs="Times New Roman" w:eastAsia="Times New Roman" w:hAnsi="Times New Roman"/>
          <w:sz w:val="17"/>
          <w:szCs w:val="17"/>
          <w:color w:val="auto"/>
        </w:rPr>
      </w:pPr>
    </w:p>
    <w:p>
      <w:pPr>
        <w:ind w:left="-436" w:right="180" w:firstLine="436"/>
        <w:spacing w:after="0" w:line="266" w:lineRule="auto"/>
        <w:tabs>
          <w:tab w:leader="none" w:pos="24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Incumbency Certificate</w:t>
      </w:r>
      <w:r>
        <w:rPr>
          <w:rFonts w:ascii="Times New Roman" w:cs="Times New Roman" w:eastAsia="Times New Roman" w:hAnsi="Times New Roman"/>
          <w:sz w:val="18"/>
          <w:szCs w:val="18"/>
          <w:color w:val="auto"/>
        </w:rPr>
        <w:t>. The Administrative Agent shall have received a certificate of the Borrower, dated the Closing Date, as to the incumbency and signatures of the Responsible Officers of the Borrower signing any Loan Document, reasonably satisfactory in form and substance to the Administrative Agent, signed by the Secretary or any Assistant Secretary and any other Responsible Officer of the Borrower.</w:t>
      </w:r>
    </w:p>
    <w:p>
      <w:pPr>
        <w:spacing w:after="0" w:line="175" w:lineRule="exact"/>
        <w:rPr>
          <w:rFonts w:ascii="Times New Roman" w:cs="Times New Roman" w:eastAsia="Times New Roman" w:hAnsi="Times New Roman"/>
          <w:sz w:val="18"/>
          <w:szCs w:val="18"/>
          <w:color w:val="auto"/>
        </w:rPr>
      </w:pPr>
    </w:p>
    <w:p>
      <w:pPr>
        <w:jc w:val="both"/>
        <w:ind w:left="-436" w:right="140" w:firstLine="436"/>
        <w:spacing w:after="0" w:line="266" w:lineRule="auto"/>
        <w:tabs>
          <w:tab w:leader="none" w:pos="22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Documents</w:t>
      </w:r>
      <w:r>
        <w:rPr>
          <w:rFonts w:ascii="Times New Roman" w:cs="Times New Roman" w:eastAsia="Times New Roman" w:hAnsi="Times New Roman"/>
          <w:sz w:val="18"/>
          <w:szCs w:val="18"/>
          <w:color w:val="auto"/>
        </w:rPr>
        <w:t>. The Administrative Agent shall have received true and complete copies of the certificate of incorporation and by-laws of the Borrower, certified as of the Closing Date as complete and correct copies thereof by the Secretary or an Assistant Secretary or other Responsible Officer of the Borrower.</w:t>
      </w:r>
    </w:p>
    <w:p>
      <w:pPr>
        <w:spacing w:after="0" w:line="175" w:lineRule="exact"/>
        <w:rPr>
          <w:rFonts w:ascii="Times New Roman" w:cs="Times New Roman" w:eastAsia="Times New Roman" w:hAnsi="Times New Roman"/>
          <w:sz w:val="18"/>
          <w:szCs w:val="18"/>
          <w:color w:val="auto"/>
        </w:rPr>
      </w:pPr>
    </w:p>
    <w:p>
      <w:pPr>
        <w:ind w:left="-436" w:right="300" w:firstLine="436"/>
        <w:spacing w:after="0" w:line="266" w:lineRule="auto"/>
        <w:tabs>
          <w:tab w:leader="none" w:pos="2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All fees payable by the Borrower to the Administrative Agent, the Book Runners and any Lender on or prior to the Closing Date pursuant to this Agreement or pursuant to the Fee Letters shall have been paid in full, in each case in the amounts and on the dates set forth herein or therein.</w:t>
      </w:r>
    </w:p>
    <w:p>
      <w:pPr>
        <w:spacing w:after="0" w:line="175" w:lineRule="exact"/>
        <w:rPr>
          <w:rFonts w:ascii="Times New Roman" w:cs="Times New Roman" w:eastAsia="Times New Roman" w:hAnsi="Times New Roman"/>
          <w:sz w:val="18"/>
          <w:szCs w:val="18"/>
          <w:color w:val="auto"/>
        </w:rPr>
      </w:pPr>
    </w:p>
    <w:p>
      <w:pPr>
        <w:jc w:val="both"/>
        <w:ind w:left="-436" w:firstLine="436"/>
        <w:spacing w:after="0" w:line="261" w:lineRule="auto"/>
        <w:tabs>
          <w:tab w:leader="none" w:pos="2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 Costs</w:t>
      </w:r>
      <w:r>
        <w:rPr>
          <w:rFonts w:ascii="Times New Roman" w:cs="Times New Roman" w:eastAsia="Times New Roman" w:hAnsi="Times New Roman"/>
          <w:sz w:val="18"/>
          <w:szCs w:val="18"/>
          <w:color w:val="auto"/>
        </w:rPr>
        <w:t>. The Administrative Agent shall have received evidence of payment or reimbursement by the Borrower of all Attorney Costs of the Administrative Agent to the extent invoiced at least two (2) Business Days prior to the Closing Date, plus such additional amounts of Attorney Costs as shall constitute the Administrative Agent’s reasonable estimate of Attorney Costs incurred or to be incurred by it through the closing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estimate shall not thereafter preclude a final settling of accounts between the Borrower and the Administrative Agent).</w:t>
      </w:r>
    </w:p>
    <w:p>
      <w:pPr>
        <w:spacing w:after="0" w:line="179" w:lineRule="exact"/>
        <w:rPr>
          <w:rFonts w:ascii="Times New Roman" w:cs="Times New Roman" w:eastAsia="Times New Roman" w:hAnsi="Times New Roman"/>
          <w:sz w:val="18"/>
          <w:szCs w:val="18"/>
          <w:color w:val="auto"/>
        </w:rPr>
      </w:pPr>
    </w:p>
    <w:p>
      <w:pPr>
        <w:ind w:left="-436" w:right="380" w:firstLine="436"/>
        <w:spacing w:after="0" w:line="282" w:lineRule="auto"/>
        <w:tabs>
          <w:tab w:leader="none" w:pos="21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The Administrative Agent shall have received the legal opinion of Skadden, Arps, Meagher &amp; Flom LLP, as counsel to the Borrower, in form and substance reasonably satisfactory to the Administrative Agent.</w:t>
      </w:r>
    </w:p>
    <w:p>
      <w:pPr>
        <w:spacing w:after="0" w:line="161" w:lineRule="exact"/>
        <w:rPr>
          <w:rFonts w:ascii="Times New Roman" w:cs="Times New Roman" w:eastAsia="Times New Roman" w:hAnsi="Times New Roman"/>
          <w:sz w:val="18"/>
          <w:szCs w:val="18"/>
          <w:color w:val="auto"/>
        </w:rPr>
      </w:pPr>
    </w:p>
    <w:p>
      <w:pPr>
        <w:ind w:left="-436" w:right="240" w:firstLine="436"/>
        <w:spacing w:after="0" w:line="266" w:lineRule="auto"/>
        <w:tabs>
          <w:tab w:leader="none" w:pos="21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Administrative Agent shall have received the results of a recent search, by a Person satisfactory to the Administrative Agent, of Uniform Commercial Code lien filings which may have been filed with respect to personal property of the Borrower and the results of such search shall be reasonably satisfactory to the Administrative Agent.</w:t>
      </w:r>
    </w:p>
    <w:p>
      <w:pPr>
        <w:spacing w:after="0" w:line="108"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w:t>
      </w:r>
    </w:p>
    <w:p>
      <w:pPr>
        <w:sectPr>
          <w:pgSz w:w="11900" w:h="16838" w:orient="portrait"/>
          <w:cols w:equalWidth="0" w:num="1">
            <w:col w:w="10564"/>
          </w:cols>
          <w:pgMar w:left="876" w:top="270" w:right="459" w:bottom="1440" w:gutter="0" w:footer="0" w:header="0"/>
        </w:sectPr>
      </w:pPr>
    </w:p>
    <w:bookmarkStart w:id="90" w:name="page91"/>
    <w:bookmarkEnd w:id="90"/>
    <w:p>
      <w:pPr>
        <w:ind w:left="4" w:right="100" w:firstLine="436"/>
        <w:spacing w:after="0" w:line="282" w:lineRule="auto"/>
        <w:tabs>
          <w:tab w:leader="none" w:pos="699"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Existing Credit Agreement</w:t>
      </w:r>
      <w:r>
        <w:rPr>
          <w:rFonts w:ascii="Times New Roman" w:cs="Times New Roman" w:eastAsia="Times New Roman" w:hAnsi="Times New Roman"/>
          <w:sz w:val="18"/>
          <w:szCs w:val="18"/>
          <w:color w:val="auto"/>
        </w:rPr>
        <w:t>. All interest and fees accrued under the Existing Credit Agreement through the Closing Date shall have been paid in full by the Borrower.</w:t>
      </w:r>
    </w:p>
    <w:p>
      <w:pPr>
        <w:spacing w:after="0" w:line="161"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etc</w:t>
      </w:r>
      <w:r>
        <w:rPr>
          <w:rFonts w:ascii="Times New Roman" w:cs="Times New Roman" w:eastAsia="Times New Roman" w:hAnsi="Times New Roman"/>
          <w:sz w:val="18"/>
          <w:szCs w:val="18"/>
          <w:color w:val="auto"/>
        </w:rPr>
        <w:t xml:space="preserve">. The conditions precedent to the making of a Loan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satisfied.</w:t>
      </w:r>
    </w:p>
    <w:p>
      <w:pPr>
        <w:spacing w:after="0" w:line="225" w:lineRule="exact"/>
        <w:rPr>
          <w:rFonts w:ascii="Times New Roman" w:cs="Times New Roman" w:eastAsia="Times New Roman" w:hAnsi="Times New Roman"/>
          <w:sz w:val="18"/>
          <w:szCs w:val="18"/>
          <w:color w:val="auto"/>
        </w:rPr>
      </w:pPr>
    </w:p>
    <w:p>
      <w:pPr>
        <w:ind w:left="4" w:firstLine="436"/>
        <w:spacing w:after="0" w:line="269" w:lineRule="auto"/>
        <w:tabs>
          <w:tab w:leader="none" w:pos="749"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KYC/PATRIOT Act</w:t>
      </w:r>
      <w:r>
        <w:rPr>
          <w:rFonts w:ascii="Times New Roman" w:cs="Times New Roman" w:eastAsia="Times New Roman" w:hAnsi="Times New Roman"/>
          <w:sz w:val="17"/>
          <w:szCs w:val="17"/>
          <w:color w:val="auto"/>
        </w:rPr>
        <w:t>. Upon the reasonable request of any Lender made at least five (5) Business Days prior to the Closing Date, (i) the Borrower shall have provided to such Lender, and such Lender shall be reasonably satisfied with, the documentation and other information so requested in order to comply with its obligations under applicable “know your customer” and anti-money-laundering rules and regulations, including the PATRIOT Act, in each case at least three (3) days prior to the Closing Date and (ii) if the Borrower qualifies as a “legal entity customer” under the Beneficial Ownership Regulation, the Borrower shall have delivered, to each Lender that so requests, a Beneficial Ownership Certification at least three</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Closing Date.</w:t>
      </w:r>
    </w:p>
    <w:p>
      <w:pPr>
        <w:spacing w:after="0" w:line="207"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to all Credit Extensions</w:t>
      </w:r>
      <w:r>
        <w:rPr>
          <w:rFonts w:ascii="Times New Roman" w:cs="Times New Roman" w:eastAsia="Times New Roman" w:hAnsi="Times New Roman"/>
          <w:sz w:val="18"/>
          <w:szCs w:val="18"/>
          <w:color w:val="auto"/>
        </w:rPr>
        <w:t>. The agreement of each Lender to make any Loan (excluding any request for a conversion of Revolving Loans to the other Type, or a continuation of Term SOFR Loans or Alternative Currency Term Rate Loans) or to make any L/C Credit Extension is subject, in each case, to the satisfaction of the following conditions precedent:</w:t>
      </w:r>
    </w:p>
    <w:p>
      <w:pPr>
        <w:spacing w:after="0" w:line="68" w:lineRule="exact"/>
        <w:rPr>
          <w:sz w:val="20"/>
          <w:szCs w:val="20"/>
          <w:color w:val="auto"/>
        </w:rPr>
      </w:pPr>
    </w:p>
    <w:p>
      <w:pPr>
        <w:jc w:val="both"/>
        <w:ind w:left="4" w:right="40" w:firstLine="436"/>
        <w:spacing w:after="0" w:line="258" w:lineRule="auto"/>
        <w:tabs>
          <w:tab w:leader="none" w:pos="68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representation and warranty made by the Borrower in or pursuant to the Loan Documents shall be true and correct in all material respects on and as of such date as if made on and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representations and warranties made with reference to a specific date shall remain true and correct in all material respects as of such date only, (ii) representations and warranties that are already qualified by materiality shall be true and correct in all respects, and (iii) representations and warranties shall not be required to remain true to the extent changes have resulted from actions permitted hereunder.</w:t>
      </w:r>
    </w:p>
    <w:p>
      <w:pPr>
        <w:spacing w:after="0" w:line="1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shall have occurred and be continuing on such date or after giving effect to the Loans requested to be made on such</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6" w:lineRule="exact"/>
        <w:rPr>
          <w:rFonts w:ascii="Times New Roman" w:cs="Times New Roman" w:eastAsia="Times New Roman" w:hAnsi="Times New Roman"/>
          <w:sz w:val="18"/>
          <w:szCs w:val="18"/>
          <w:color w:val="auto"/>
        </w:rPr>
      </w:pPr>
    </w:p>
    <w:p>
      <w:pPr>
        <w:ind w:left="4" w:right="340" w:firstLine="436"/>
        <w:spacing w:after="0" w:line="282" w:lineRule="auto"/>
        <w:tabs>
          <w:tab w:leader="none" w:pos="68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The Administrative Agent and, if applicable, the L/C Issuer or the Swingline Lender shall have received, as applicable, the Borrowing Notice, Swingline Loan Notice or Letter of Credit Application, in accordance with the requirements hereof.</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p>
    <w:p>
      <w:pPr>
        <w:sectPr>
          <w:pgSz w:w="11900" w:h="16838" w:orient="portrait"/>
          <w:cols w:equalWidth="0" w:num="1">
            <w:col w:w="10944"/>
          </w:cols>
          <w:pgMar w:left="436" w:top="270" w:right="519" w:bottom="1440" w:gutter="0" w:footer="0" w:header="0"/>
        </w:sectPr>
      </w:pPr>
    </w:p>
    <w:bookmarkStart w:id="91" w:name="page92"/>
    <w:bookmarkEnd w:id="91"/>
    <w:p>
      <w:pPr>
        <w:ind w:right="140" w:firstLine="436"/>
        <w:spacing w:after="0" w:line="258"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Alternative Currencies</w:t>
      </w:r>
      <w:r>
        <w:rPr>
          <w:rFonts w:ascii="Times New Roman" w:cs="Times New Roman" w:eastAsia="Times New Roman" w:hAnsi="Times New Roman"/>
          <w:sz w:val="18"/>
          <w:szCs w:val="18"/>
          <w:color w:val="auto"/>
        </w:rPr>
        <w:t>. 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Revolving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Borrowing Notice, Swingline Loan Notice or Letter of Credit Application submitted by the Borrower hereunder shall constitute a representation and warranty by the Borrower as of the date thereof that the conditions contained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have been satisfied.</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6. AFFIRMATIVE COVENANTS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Borrower hereby agrees that, from and after the Closing Date and so long as the Commitments remain in effect or any amount is owing to any Lender or the Administrative Agent hereunder or under any other Loan Document, or any Letter of Credit shall remain outstanding (unless the outstanding L/C Obligations related thereto has been Cash Collateralized or back-stopped by a letter of credit reasonably satisfactory to the applicable L/C Issuer or such Letter of Credit has been deemed reissued under another agreement reasonably acceptable to the applicable L/C Issuer), the Borrower shall and (except in the case of delivery of financial information, reports and notices or, other than during the continuance of an Event of Default, visitation and inspection rights) shall cause each of its Subsidiaries to:</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Furnish to the Administrative Agent (which shall promptly furnish to the Lenders):</w:t>
      </w:r>
    </w:p>
    <w:p>
      <w:pPr>
        <w:spacing w:after="0" w:line="117" w:lineRule="exact"/>
        <w:rPr>
          <w:sz w:val="20"/>
          <w:szCs w:val="20"/>
          <w:color w:val="auto"/>
        </w:rPr>
      </w:pPr>
    </w:p>
    <w:p>
      <w:pPr>
        <w:ind w:right="160" w:firstLine="436"/>
        <w:spacing w:after="0" w:line="258" w:lineRule="auto"/>
        <w:tabs>
          <w:tab w:leader="none" w:pos="6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120 days after the end of each fiscal year, copies of the audited consolidated balance sheet of the Borrower and its Subsidiaries as at the end of such year and the related consolidated statements of income and consolidated statements of retained earnings and of cash flows for such year, setting forth in each case in comparative form the figures for the previous year and reported on without a “going concern” or like qualification or exception, or qualification arising out of the scope of the audit, by PricewaterhouseCoopers LLP or other independent certified public accountants of nationally recognized standing; and</w:t>
      </w:r>
    </w:p>
    <w:p>
      <w:pPr>
        <w:spacing w:after="0" w:line="183" w:lineRule="exact"/>
        <w:rPr>
          <w:rFonts w:ascii="Times New Roman" w:cs="Times New Roman" w:eastAsia="Times New Roman" w:hAnsi="Times New Roman"/>
          <w:sz w:val="18"/>
          <w:szCs w:val="18"/>
          <w:color w:val="auto"/>
        </w:rPr>
      </w:pPr>
    </w:p>
    <w:p>
      <w:pPr>
        <w:ind w:right="160" w:firstLine="436"/>
        <w:spacing w:after="0" w:line="258" w:lineRule="auto"/>
        <w:tabs>
          <w:tab w:leader="none" w:pos="69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not later than 60 days after the end of each of the first three quarterly periods of each fiscal year, copies of the unaudited consolidated balance sheets of the Borrower and its Subsidiaries as at the end of such quarter and the related unaudited consolidated statements of income and retained earnings and of cash flows for such quarter and the portion of the fiscal year through the end of such quarter, setting forth in each case in comparative form the figures for the previous year, certified by a Responsible Officer as being fairly stated in all material respects (subject to normal year end audit adjustments).</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All such financial statements shall be complete and correct in all material respects and shall be prepared in reasonable detail and in accordance with GAAP applied consistently throughout the periods reflected therein and with prior periods (subject, in the case of interim financial statements, to year-end adjustments and the absence of footnotes).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- 82 -</w:t>
      </w:r>
    </w:p>
    <w:p>
      <w:pPr>
        <w:sectPr>
          <w:pgSz w:w="11900" w:h="16838" w:orient="portrait"/>
          <w:cols w:equalWidth="0" w:num="1">
            <w:col w:w="11000"/>
          </w:cols>
          <w:pgMar w:left="440" w:top="270" w:right="459" w:bottom="1440" w:gutter="0" w:footer="0" w:header="0"/>
        </w:sectPr>
      </w:pPr>
    </w:p>
    <w:bookmarkStart w:id="92" w:name="page93"/>
    <w:bookmarkEnd w:id="9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Furnish to the Administrative Agent (which shall promptly furnish to the Lenders):</w:t>
      </w:r>
    </w:p>
    <w:p>
      <w:pPr>
        <w:spacing w:after="0" w:line="117" w:lineRule="exact"/>
        <w:rPr>
          <w:sz w:val="20"/>
          <w:szCs w:val="20"/>
          <w:color w:val="auto"/>
        </w:rPr>
      </w:pPr>
    </w:p>
    <w:p>
      <w:pPr>
        <w:ind w:left="4" w:right="20" w:firstLine="436"/>
        <w:spacing w:after="0" w:line="254" w:lineRule="auto"/>
        <w:tabs>
          <w:tab w:leader="none" w:pos="68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Sections 6.1(a)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 a duly completed Compliance Certificate, completed as of the end of the most recent fiscal quarter and signed by a Responsible Officer (A) stating that, to the best of such Responsible Officer’s knowledge, no Default exists, except as specified in such certificate; (B) containing a computation of each of the financial ratios and restrictions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there are any Designated SPEs in existence as of the last day of the applicable Computation Period, such computations shall include a presentation of the items related to Designated SPEs which were excluded in the computation of such financial ratios and restrictions; and (C) containing a calculation of Total Indebtedness less the aggregate amount of cash and Cash Equivalents permitted to be deducted therefrom pursuant to the definition of the “Leverage Ratio”(which delivery may be by electronic communication including fax or email and shall be deemed to be an original authentic counterpart thereof for all purposes); and</w:t>
      </w:r>
    </w:p>
    <w:p>
      <w:pPr>
        <w:spacing w:after="0" w:line="191" w:lineRule="exact"/>
        <w:rPr>
          <w:rFonts w:ascii="Times New Roman" w:cs="Times New Roman" w:eastAsia="Times New Roman" w:hAnsi="Times New Roman"/>
          <w:sz w:val="18"/>
          <w:szCs w:val="18"/>
          <w:color w:val="auto"/>
        </w:rPr>
      </w:pPr>
    </w:p>
    <w:p>
      <w:pPr>
        <w:jc w:val="both"/>
        <w:ind w:left="4" w:right="140" w:firstLine="436"/>
        <w:spacing w:after="0" w:line="266" w:lineRule="auto"/>
        <w:tabs>
          <w:tab w:leader="none" w:pos="69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consolidated financial and other consolidated information and documents (including a copy of any debt instrument, security agreement or other material contract to which the Borrower may be party) as any Lender may, through the Administrative Agent, from time to time reasonably request.</w:t>
      </w:r>
    </w:p>
    <w:p>
      <w:pPr>
        <w:spacing w:after="0" w:line="176" w:lineRule="exact"/>
        <w:rPr>
          <w:sz w:val="20"/>
          <w:szCs w:val="20"/>
          <w:color w:val="auto"/>
        </w:rPr>
      </w:pPr>
    </w:p>
    <w:p>
      <w:pPr>
        <w:ind w:left="4" w:right="160" w:firstLine="440"/>
        <w:spacing w:after="0" w:line="276" w:lineRule="auto"/>
        <w:rPr>
          <w:sz w:val="20"/>
          <w:szCs w:val="20"/>
          <w:color w:val="auto"/>
        </w:rPr>
      </w:pPr>
      <w:r>
        <w:rPr>
          <w:rFonts w:ascii="Times New Roman" w:cs="Times New Roman" w:eastAsia="Times New Roman" w:hAnsi="Times New Roman"/>
          <w:sz w:val="17"/>
          <w:szCs w:val="17"/>
          <w:color w:val="auto"/>
        </w:rPr>
        <w:t xml:space="preserve">Documents required to be delivered pursuant to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(to the extent any such documents are included in materials otherwise filed with the Securities and Exchange Commission) may be delivered electronically and if so delivered, shall be deemed to have been delivered on the date</w:t>
      </w:r>
    </w:p>
    <w:p>
      <w:pPr>
        <w:spacing w:after="0" w:line="1" w:lineRule="exact"/>
        <w:rPr>
          <w:sz w:val="20"/>
          <w:szCs w:val="20"/>
          <w:color w:val="auto"/>
        </w:rPr>
      </w:pPr>
    </w:p>
    <w:p>
      <w:pPr>
        <w:ind w:left="4" w:hanging="4"/>
        <w:spacing w:after="0" w:line="251" w:lineRule="auto"/>
        <w:tabs>
          <w:tab w:leader="none" w:pos="21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which the Borrower posts such documents, or provides a link thereto, on the Borrower’s website on the Internet at the website address listed on </w:t>
      </w:r>
      <w:r>
        <w:rPr>
          <w:rFonts w:ascii="Times New Roman" w:cs="Times New Roman" w:eastAsia="Times New Roman" w:hAnsi="Times New Roman"/>
          <w:sz w:val="18"/>
          <w:szCs w:val="18"/>
          <w:u w:val="single" w:color="auto"/>
          <w:color w:val="auto"/>
        </w:rPr>
        <w:t>Schedule 10.2</w:t>
      </w:r>
      <w:r>
        <w:rPr>
          <w:rFonts w:ascii="Times New Roman" w:cs="Times New Roman" w:eastAsia="Times New Roman" w:hAnsi="Times New Roman"/>
          <w:sz w:val="18"/>
          <w:szCs w:val="18"/>
          <w:color w:val="auto"/>
        </w:rPr>
        <w:t xml:space="preserve">; (ii) on which such documents are posted on the Borrower’s behalf on an Internet or intranet website, if any, to which each Lender and the Administrative Agent have access (whether a commercial, third-party website or a website sponsored by the Administrative Agent); or (iii) on which such documents are filed with the Securities and Exchange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(or any third party service provider authorized by the Borrower) shall notify (which may be by facsimile or electronic mail (including automatic electronic mail by any such authorized service provider)) the Administrative Agent of the posting of any such documents that are filed with the Securities and Exchange Commission. Except for such Compliance Certificates, the Administrative Agent shall have no obligation to request the delivery of or to maintain paper copies of the documents referred to above, and in any event shall have no responsibility to monitor compliance by the Borrower with any such request by any Lender for delivery, and each Lender shall be solely responsible for requesting delivery to it or maintaining its copies of such documents.</w:t>
      </w:r>
    </w:p>
    <w:p>
      <w:pPr>
        <w:spacing w:after="0" w:line="193"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the Arrangers may, but shall not be obligated to, make available to the Lenders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Debt Domain, IntraLinks, Syndtrak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- 83 -</w:t>
      </w:r>
    </w:p>
    <w:p>
      <w:pPr>
        <w:sectPr>
          <w:pgSz w:w="11900" w:h="16838" w:orient="portrait"/>
          <w:cols w:equalWidth="0" w:num="1">
            <w:col w:w="11004"/>
          </w:cols>
          <w:pgMar w:left="436" w:top="270" w:right="459" w:bottom="1440" w:gutter="0" w:footer="0" w:header="0"/>
        </w:sectPr>
      </w:pPr>
    </w:p>
    <w:bookmarkStart w:id="93" w:name="page94"/>
    <w:bookmarkEnd w:id="9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personnel who do not wish to receive material non-public information with respect to the Borrower or its Affiliates, or the securities of any of the foregoing, and who may be engaged in investment and other market-related activities with respect to such securities. The Borrower hereby agrees that so long as the Borrower is the issuer of any outstanding debt or equity securities that are registered with the Securities and Exchange Commission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with respect to the Borrower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Borrower Materials constitute information subject to the confidentiality provisions in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they shall be treated as set forth in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 Notwithstanding the foregoing, the Borrower shall be under no obligation to mark any Borrower Materials “PUBLIC.”</w:t>
      </w:r>
    </w:p>
    <w:p>
      <w:pPr>
        <w:spacing w:after="0" w:line="190"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Pay, discharge or otherwise satisfy at or before maturity or before they become delinquent, as the case may be, all taxes and other governmental levies that are material to the Borrower and its Subsidiaries on a consolidated basis, except (i) where the amount or validity thereof is currently being contested in good faith by appropriate actions and reserves in conformity with GAAP with respect thereto have been provided on the books of the Borrower or the applicable Subsidiary, as the case may be, and (ii) where the failure to do so could not reasonably be expected to have a Material Adverse Effect.</w:t>
      </w:r>
    </w:p>
    <w:p>
      <w:pPr>
        <w:spacing w:after="0" w:line="183"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Conduct of Business and Maintenance of Existence</w:t>
      </w:r>
      <w:r>
        <w:rPr>
          <w:rFonts w:ascii="Times New Roman" w:cs="Times New Roman" w:eastAsia="Times New Roman" w:hAnsi="Times New Roman"/>
          <w:sz w:val="17"/>
          <w:szCs w:val="17"/>
          <w:color w:val="auto"/>
        </w:rPr>
        <w:t xml:space="preserve">. (a) Continue to engage in business of the same general type as now conducted and purported to be conducted by it and activities reasonably related or complementary thereto; (b) preserve, renew and keep in full force and effect its corporate existence and take all reasonable action to maintain all rights, registrations, licenses, privileges and franchises necessary or desirable in the normal conduct of its business (including all such registrations under the Investment Advisers Act and all material investment advisory agreements, distribution agreements and shareholding and other administrative servicing contracts), except, in the case of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(i) as otherwise permitted by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xml:space="preserve"> and (ii) for failures that individually and in the aggregate could not reasonably be expected to have a Material Adverse Effect; and</w:t>
      </w:r>
    </w:p>
    <w:p>
      <w:pPr>
        <w:spacing w:after="0" w:line="5" w:lineRule="exact"/>
        <w:rPr>
          <w:sz w:val="20"/>
          <w:szCs w:val="20"/>
          <w:color w:val="auto"/>
        </w:rPr>
      </w:pPr>
    </w:p>
    <w:p>
      <w:pPr>
        <w:ind w:left="4" w:right="340" w:hanging="4"/>
        <w:spacing w:after="0" w:line="260" w:lineRule="auto"/>
        <w:tabs>
          <w:tab w:leader="none" w:pos="24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Requirements of Law except to the extent that failure to comply therewith could not, in the aggregate, reasonably be expected to have a Material Adverse Effect.</w:t>
      </w:r>
    </w:p>
    <w:p>
      <w:pPr>
        <w:spacing w:after="0" w:line="181"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 Keep all property useful and necessary in its business in good working order and condition, except where the failure to do so would not reasonably be expected to have a Material Adverse Effect; maintain with financially sound and reputable insurance companies insurance or maintain self-insurance on its property in at least such amounts and against at least such risks as are usually insured against in the same general area by companies engaged in the same or a similar business, except where the failure to do so would not reasonably be expected to have a Material Adverse Effect, and furnish to the Administrative Agent, upon request, full information as to the insurance carried.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- 84 -</w:t>
      </w:r>
    </w:p>
    <w:p>
      <w:pPr>
        <w:sectPr>
          <w:pgSz w:w="11900" w:h="16838" w:orient="portrait"/>
          <w:cols w:equalWidth="0" w:num="1">
            <w:col w:w="11004"/>
          </w:cols>
          <w:pgMar w:left="436" w:top="270" w:right="459" w:bottom="1440" w:gutter="0" w:footer="0" w:header="0"/>
        </w:sectPr>
      </w:pPr>
    </w:p>
    <w:bookmarkStart w:id="94" w:name="page95"/>
    <w:bookmarkEnd w:id="9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6.6 </w:t>
      </w:r>
      <w:r>
        <w:rPr>
          <w:rFonts w:ascii="Times New Roman" w:cs="Times New Roman" w:eastAsia="Times New Roman" w:hAnsi="Times New Roman"/>
          <w:sz w:val="18"/>
          <w:szCs w:val="18"/>
          <w:u w:val="single" w:color="auto"/>
          <w:color w:val="auto"/>
        </w:rPr>
        <w:t>Inspection of Property; Books and Records; Discussions</w:t>
      </w:r>
      <w:r>
        <w:rPr>
          <w:rFonts w:ascii="Times New Roman" w:cs="Times New Roman" w:eastAsia="Times New Roman" w:hAnsi="Times New Roman"/>
          <w:sz w:val="18"/>
          <w:szCs w:val="18"/>
          <w:color w:val="auto"/>
        </w:rPr>
        <w:t xml:space="preserve">. Keep proper books of records and account in which full, true and correct entries, in all material respects in conformity with all Requirements of Law and sufficient to permit the preparation of financial statements in accordance with GAAP, shall be made of all dealings and transactions in relation to its business and activities, except, in the case of Requirements of Law, where the failure to do so could not reasonably be expected to have a Material Adverse Effect; and permit representatives of the Administrative Agent (or, if an Event of Default has occurred and is continuing, any Lender) to visit and inspect any of the properties, and examine and make abstracts from any of the books and records, of the Borrower or, solely during the existence of an Event of Default, any Subsidiary of the Borrower at any reasonable time and upon at least three (3) days’ prior notice or such lesser period of time as may be acceptable to the Borrower or, solely during the existence of an Event of Default, the relevant Subsidiary, as the case may be, and to discuss the business, operations, properties and financial and other condition of the Borrower or, solely during the existence of an Event of Default, any of its Subsidiaries with officers and employees of the Borrower or such Subsidiary, as the case may be, and with its independent certified public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excluding any such visits and inspections which occur during the continuation of an Event of Default, only one such visit and inspection may be conducted during any calendar year and (ii) excluding any such visits and inspections during the continuation of an Event of Default, only the Administrative Agent on behalf of the Lenders may exercise rights of the Administrative Agent and the Lenders under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none of the Borrower or, if applicable, any of the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Requirements of Law or any binding agreement or (iii) is subject to attorney-client or similar privilege or constitutes attorney work product.</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Promptly after obtaining knowledge thereof, or with respect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 after the occurrence thereof, notify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(which shall promptly notify the Lenders) of:</w:t>
      </w:r>
    </w:p>
    <w:p>
      <w:pPr>
        <w:spacing w:after="0" w:line="99" w:lineRule="exact"/>
        <w:rPr>
          <w:sz w:val="20"/>
          <w:szCs w:val="20"/>
          <w:color w:val="auto"/>
        </w:rPr>
      </w:pPr>
    </w:p>
    <w:p>
      <w:pPr>
        <w:ind w:left="680" w:hanging="244"/>
        <w:spacing w:after="0"/>
        <w:tabs>
          <w:tab w:leader="none" w:pos="6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w:t>
      </w:r>
    </w:p>
    <w:p>
      <w:pPr>
        <w:spacing w:after="0" w:line="225"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proceeding or, if known to the Borrower, investigation which may exist at any time between the Borrower or any Subsidiary and any Governmental Authority, which in either case, could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right="740" w:firstLine="436"/>
        <w:spacing w:after="0" w:line="282" w:lineRule="auto"/>
        <w:tabs>
          <w:tab w:leader="none" w:pos="68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which could reasonably be expected to result in a material liability to the Borrower or a Material Subsidiary;</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announcement by any Rating Agency of a change in its rating of the Borrower’s non-credit-enhanced, senior unsecured long-term</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and</w:t>
      </w:r>
    </w:p>
    <w:p>
      <w:pPr>
        <w:spacing w:after="0" w:line="13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w:t>
      </w:r>
    </w:p>
    <w:p>
      <w:pPr>
        <w:sectPr>
          <w:pgSz w:w="11900" w:h="16838" w:orient="portrait"/>
          <w:cols w:equalWidth="0" w:num="1">
            <w:col w:w="11000"/>
          </w:cols>
          <w:pgMar w:left="440" w:top="270" w:right="459" w:bottom="1440" w:gutter="0" w:footer="0" w:header="0"/>
        </w:sectPr>
      </w:pPr>
    </w:p>
    <w:bookmarkStart w:id="95" w:name="page96"/>
    <w:bookmarkEnd w:id="9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the formation or designation of any Designated SPE.</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Each notice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be accompanied by a statement of a Responsible Officer setting forth details of the occurrence referred to therein and stating what action the Borrower proposes to take with respect thereto, if any.</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Conduct its businesses in compliance in all material respects with, and use commercially reasonable efforts to cause its Subsidiaries to conduct their businesses in compliance in all material respects with, the United States Foreign Corrupt Practices Act of 1977, the UK Bribery Act 2010, or any other similar applicable anti-corruption legislation in another jurisdiction.</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Special Purpose Entities</w:t>
      </w:r>
      <w:r>
        <w:rPr>
          <w:rFonts w:ascii="Times New Roman" w:cs="Times New Roman" w:eastAsia="Times New Roman" w:hAnsi="Times New Roman"/>
          <w:sz w:val="18"/>
          <w:szCs w:val="18"/>
          <w:color w:val="auto"/>
        </w:rPr>
        <w:t>. The Borrower may from time to time (i) form a new direct or indirect Subsidiary or (ii) designate an existing direct or indirect Subsidiary, in either case, as a special purpose entity (each, a “</w:t>
      </w:r>
      <w:r>
        <w:rPr>
          <w:rFonts w:ascii="Times New Roman" w:cs="Times New Roman" w:eastAsia="Times New Roman" w:hAnsi="Times New Roman"/>
          <w:sz w:val="18"/>
          <w:szCs w:val="18"/>
          <w:u w:val="single" w:color="auto"/>
          <w:color w:val="auto"/>
        </w:rPr>
        <w:t>Designated SPE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the time of such formation or designation, as applicable, no Default or Event of Default shall have occurred and be continuing both before and immediately after giving effect to such formation or designation.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7. NEGATIVE COVENANTS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Borrower hereby agrees that, from and after the Closing Date and so long as the Commitments remain in effect or any amount is owing to any Lender or the Administrative Agent hereunder or under any other Loan Document, or any Letter of Credit shall remain outstanding (unless the outstanding L/C Obligations related thereto has been Cash Collateralized or back-stopped by a letter of credit reasonably satisfactory to the applicable L/C Issuer or such Letter of Credit has been deemed reissued under another agreement reasonably acceptable to the applicable L/C Issuer), the Borrower shall not directly or indirectly:</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Financial Condition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36"/>
        <w:spacing w:after="0" w:line="282" w:lineRule="auto"/>
        <w:tabs>
          <w:tab w:leader="none" w:pos="68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Permit the ratio of (i) Consolidated EBITDA to (ii) Consolidated Cash Interest Expense for any Computation Period to be less than 3.00:1.00.</w:t>
      </w:r>
    </w:p>
    <w:p>
      <w:pPr>
        <w:spacing w:after="0" w:line="161"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xml:space="preserve">. Permit the Leverage Ratio to exceed 3.50:1.00 as of the last day of any Computation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permitted to allow the Leverage Ratio under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to be increased to 4.00:1:00 (with such Leverage Ratio being calculated on a pro forma basis, including giving effect to any related incurrence, assumption or repayment of Indebtedness and any cash or Cash Equivalents acquired by the Borrower or any Subsidiary, in each case in connection with a Material Acquisition) at the end of and for the fiscal quarter during which a Material Acquisition shall have closed and at the end of and for each of the three consecutive fiscal quarters following the closing of such Material Acquisition (the period during which any such increase in the Leverage Ratio shall be in effect being called a “</w:t>
      </w:r>
      <w:r>
        <w:rPr>
          <w:rFonts w:ascii="Times New Roman" w:cs="Times New Roman" w:eastAsia="Times New Roman" w:hAnsi="Times New Roman"/>
          <w:sz w:val="18"/>
          <w:szCs w:val="18"/>
          <w:u w:val="single" w:color="auto"/>
          <w:color w:val="auto"/>
        </w:rPr>
        <w:t>Leverage Ratio Increase Period</w:t>
      </w:r>
      <w:r>
        <w:rPr>
          <w:rFonts w:ascii="Times New Roman" w:cs="Times New Roman" w:eastAsia="Times New Roman" w:hAnsi="Times New Roman"/>
          <w:sz w:val="18"/>
          <w:szCs w:val="18"/>
          <w:color w:val="auto"/>
        </w:rPr>
        <w:t>”) by delivering a notice to the Administrative Agent within 30 days following the closing of such Material Acquisition (such notice, a “</w:t>
      </w:r>
      <w:r>
        <w:rPr>
          <w:rFonts w:ascii="Times New Roman" w:cs="Times New Roman" w:eastAsia="Times New Roman" w:hAnsi="Times New Roman"/>
          <w:sz w:val="18"/>
          <w:szCs w:val="18"/>
          <w:u w:val="single" w:color="auto"/>
          <w:color w:val="auto"/>
        </w:rPr>
        <w:t>Leverage Ratio 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Borrower may terminate any Leverage Ratio Increase Period by a notice delivered to the Administrative Agent, whereupon, the Leverage Ratio Increase Period shall be deemed to be terminated on the last day of the fiscal quarter during which such notice is given and on the last day of such fiscal quarter and each fiscal quarter thereafter until another Leverage Ratio Increase</w:t>
      </w:r>
    </w:p>
    <w:p>
      <w:pPr>
        <w:spacing w:after="0" w:line="126"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w:t>
      </w:r>
    </w:p>
    <w:p>
      <w:pPr>
        <w:sectPr>
          <w:pgSz w:w="11900" w:h="16838" w:orient="portrait"/>
          <w:cols w:equalWidth="0" w:num="1">
            <w:col w:w="11000"/>
          </w:cols>
          <w:pgMar w:left="440" w:top="270" w:right="459" w:bottom="1440" w:gutter="0" w:footer="0" w:header="0"/>
        </w:sectPr>
      </w:pPr>
    </w:p>
    <w:bookmarkStart w:id="96" w:name="page97"/>
    <w:bookmarkEnd w:id="9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Period has commenced as provided in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the maximum Leverage Ratio shall be 3.50:1.00. If a Leverage Ratio Increase Election shall have been made under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the Borrower may not make another Leverage Ratio Increase Election unless, following the termination or expiration of the most recent prior Leverage Ratio Increase Period, the Leverage Ratio as of the last day of at least two consecutive full fiscal quarters of the Borrower following such termination or expiration shall not have exceeded 3.00:1.00. Notwithstanding the foregoing, the Borrower shall not be permitted to make more than two Leverage Ratio Increase Elections during the term of this Agreement.</w:t>
      </w:r>
    </w:p>
    <w:p>
      <w:pPr>
        <w:spacing w:after="0" w:line="183"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Limitation on Priority Debt</w:t>
      </w:r>
      <w:r>
        <w:rPr>
          <w:rFonts w:ascii="Times New Roman" w:cs="Times New Roman" w:eastAsia="Times New Roman" w:hAnsi="Times New Roman"/>
          <w:sz w:val="18"/>
          <w:szCs w:val="18"/>
          <w:color w:val="auto"/>
        </w:rPr>
        <w:t>. Permit any Subsidiary to create, incur or assume any Indebtedness (other than Excluded Intercompany Indebtedness), unless:</w:t>
      </w:r>
    </w:p>
    <w:p>
      <w:pPr>
        <w:spacing w:after="0" w:line="54" w:lineRule="exact"/>
        <w:rPr>
          <w:sz w:val="20"/>
          <w:szCs w:val="20"/>
          <w:color w:val="auto"/>
        </w:rPr>
      </w:pPr>
    </w:p>
    <w:p>
      <w:pPr>
        <w:ind w:left="680" w:hanging="244"/>
        <w:spacing w:after="0"/>
        <w:tabs>
          <w:tab w:leader="none" w:pos="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in respect of purchase money obligations for fixed or capital assets;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Indebtedness is assumed in connection with an acquisition of the equity interests or the assets of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 exists at the time of the acquisition of such equity interests or assets and (ii) is not created in contemplation of or in connection with the acquisition of such equity interests or assets;</w:t>
      </w:r>
    </w:p>
    <w:p>
      <w:pPr>
        <w:spacing w:after="0" w:line="18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(at the time of such creation, incurrence or assumption) of (x) such Indebtedness, taken together with all other</w:t>
      </w:r>
    </w:p>
    <w:p>
      <w:pPr>
        <w:spacing w:after="0" w:line="27"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Subsidiaries (other than Excluded Intercompany Indebtedness)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all Indebtedness of the Borrower secured by any Lien incurred by the Borrower (other than Liens, if any, securing the Obligations) does not exceed the greater of (i) $500,000,000 and (ii) 35% of Consolidated EBITDA for the most recent period of four consecutive fiscal quarters of the Borrower for which consolidated financial statements are available (or are required to be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w:t>
      </w:r>
    </w:p>
    <w:p>
      <w:pPr>
        <w:spacing w:after="0" w:line="188"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consists of banker’s acceptance, bank guarantees, letters of credit or similar facilities in the ordinary course of business and not supporting borrowed money;</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consists of non-speculative Swap Contracts;</w:t>
      </w:r>
    </w:p>
    <w:p>
      <w:pPr>
        <w:spacing w:after="0" w:line="225" w:lineRule="exact"/>
        <w:rPr>
          <w:rFonts w:ascii="Times New Roman" w:cs="Times New Roman" w:eastAsia="Times New Roman" w:hAnsi="Times New Roman"/>
          <w:sz w:val="18"/>
          <w:szCs w:val="18"/>
          <w:color w:val="auto"/>
        </w:rPr>
      </w:pPr>
    </w:p>
    <w:p>
      <w:pPr>
        <w:ind w:right="60" w:firstLine="436"/>
        <w:spacing w:after="0" w:line="266" w:lineRule="auto"/>
        <w:tabs>
          <w:tab w:leader="none" w:pos="66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consists of cash management services including commercial credit cards, stored value cards, treasury management services, overdraft protections, automated payment services, employee credit card programs, cash pooling services and similar arrangements in the ordinary course of business;</w:t>
      </w:r>
    </w:p>
    <w:p>
      <w:pPr>
        <w:spacing w:after="0" w:line="175"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consists of Guarantee Obligations in favor of clearing agencies, clearing firms, settlement banks and similar entities in clearing and settling financial assets;</w:t>
      </w:r>
    </w:p>
    <w:p>
      <w:pPr>
        <w:spacing w:after="0" w:line="161"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consists of unfunded pension fund and other employee benefit plan obligations and liabilities in the ordinary course of business to the extent not causing an Event of Default;</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w:t>
      </w:r>
    </w:p>
    <w:p>
      <w:pPr>
        <w:sectPr>
          <w:pgSz w:w="11900" w:h="16838" w:orient="portrait"/>
          <w:cols w:equalWidth="0" w:num="1">
            <w:col w:w="10980"/>
          </w:cols>
          <w:pgMar w:left="440" w:top="270" w:right="479" w:bottom="1440" w:gutter="0" w:footer="0" w:header="0"/>
        </w:sectPr>
      </w:pPr>
    </w:p>
    <w:bookmarkStart w:id="97" w:name="page98"/>
    <w:bookmarkEnd w:id="97"/>
    <w:p>
      <w:pPr>
        <w:ind w:right="360" w:firstLine="436"/>
        <w:spacing w:after="0" w:line="261"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Indebtedness is incurred by a Designated SPE or any Subsidiary of any Designated SPE;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the aggregate amount of such Indebtedness, taken together with all other Indebtedness of Designated SPEs and the Subsidiaries of Designated SPEs incurred pursuant to this </w:t>
      </w:r>
      <w:r>
        <w:rPr>
          <w:rFonts w:ascii="Times New Roman" w:cs="Times New Roman" w:eastAsia="Times New Roman" w:hAnsi="Times New Roman"/>
          <w:sz w:val="18"/>
          <w:szCs w:val="18"/>
          <w:u w:val="single" w:color="auto"/>
          <w:color w:val="auto"/>
        </w:rPr>
        <w:t>Section 7.2(i)</w:t>
      </w:r>
      <w:r>
        <w:rPr>
          <w:rFonts w:ascii="Times New Roman" w:cs="Times New Roman" w:eastAsia="Times New Roman" w:hAnsi="Times New Roman"/>
          <w:sz w:val="18"/>
          <w:szCs w:val="18"/>
          <w:color w:val="auto"/>
        </w:rPr>
        <w:t>, at any time outstanding does not exceed $325,000,000 and (ii) such Indebtedness shall be non-recourse to the Borrower or any other Subsidiary which is not a Designated SPE or a Subsidiary of a Designated SPE.</w:t>
      </w:r>
    </w:p>
    <w:p>
      <w:pPr>
        <w:spacing w:after="0" w:line="180"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 Create, incur, or assume any Lien upon any of the Borrower’s property, assets or revenues, whether now owned or hereafter acquired, except for:</w:t>
      </w:r>
    </w:p>
    <w:p>
      <w:pPr>
        <w:spacing w:after="0" w:line="54" w:lineRule="exact"/>
        <w:rPr>
          <w:sz w:val="20"/>
          <w:szCs w:val="20"/>
          <w:color w:val="auto"/>
        </w:rPr>
      </w:pPr>
    </w:p>
    <w:p>
      <w:pPr>
        <w:ind w:right="880" w:firstLine="436"/>
        <w:spacing w:after="0" w:line="312" w:lineRule="auto"/>
        <w:tabs>
          <w:tab w:leader="none" w:pos="68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for taxes, assessments and other governmental charges not yet due or which are being contested in good faith by appropriate proceedings;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adequate reserves with respect thereto are maintained on the books of the Borrower, in conformity with GAAP;</w:t>
      </w:r>
    </w:p>
    <w:p>
      <w:pPr>
        <w:spacing w:after="0" w:line="139" w:lineRule="exact"/>
        <w:rPr>
          <w:rFonts w:ascii="Times New Roman" w:cs="Times New Roman" w:eastAsia="Times New Roman" w:hAnsi="Times New Roman"/>
          <w:sz w:val="17"/>
          <w:szCs w:val="17"/>
          <w:color w:val="auto"/>
        </w:rPr>
      </w:pPr>
    </w:p>
    <w:p>
      <w:pPr>
        <w:ind w:firstLine="436"/>
        <w:spacing w:after="0" w:line="282" w:lineRule="auto"/>
        <w:tabs>
          <w:tab w:leader="none" w:pos="6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or other like Liens arising in the ordinary course of business which are not overdue for a period of more than sixty (60) days or which are being contested in good faith by appropriate proceedings;</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connection with workers’ compensation, unemployment insurance and other social security legislation;</w:t>
      </w:r>
    </w:p>
    <w:p>
      <w:pPr>
        <w:spacing w:after="0" w:line="225"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161"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the Borrower;</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66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reason of any judgment, decree or order of any court or other Governmental Authority, (i) if appropriate legal proceedings which have been initiated for the review of such judgment, decree or order are being diligently prosecuted and shall not have been finally terminated or the period within which such proceedings may be initiated shall not have expired or (ii) if such judgment, decree or order shall have been discharged within 45 days of the entry thereof or execution thereof has been stayed pending appeal;</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Obligations;</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do not at any time encumber any property other than the property financed by such Indebtedness and any proceeds thereof;</w:t>
      </w:r>
    </w:p>
    <w:p>
      <w:pPr>
        <w:spacing w:after="0" w:line="161" w:lineRule="exact"/>
        <w:rPr>
          <w:rFonts w:ascii="Times New Roman" w:cs="Times New Roman" w:eastAsia="Times New Roman" w:hAnsi="Times New Roman"/>
          <w:sz w:val="18"/>
          <w:szCs w:val="18"/>
          <w:color w:val="auto"/>
        </w:rPr>
      </w:pPr>
    </w:p>
    <w:p>
      <w:pPr>
        <w:ind w:right="160" w:firstLine="436"/>
        <w:spacing w:after="0" w:line="266"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a Person existing at the time of an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were not created in contemplation of such acquisition and do not extend to any assets other than those of the Person subject to such acquisition, and the applicable Indebtedness secured by such Lien is permitted under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w:t>
      </w:r>
    </w:p>
    <w:p>
      <w:pPr>
        <w:sectPr>
          <w:pgSz w:w="11900" w:h="16838" w:orient="portrait"/>
          <w:cols w:equalWidth="0" w:num="1">
            <w:col w:w="10940"/>
          </w:cols>
          <w:pgMar w:left="440" w:top="270" w:right="519" w:bottom="1440" w:gutter="0" w:footer="0" w:header="0"/>
        </w:sectPr>
      </w:pPr>
    </w:p>
    <w:bookmarkStart w:id="98" w:name="page99"/>
    <w:bookmarkEnd w:id="98"/>
    <w:p>
      <w:pPr>
        <w:ind w:firstLine="436"/>
        <w:spacing w:after="0" w:line="258"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securing Indebtedness and other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aggregate amount of (x) all such secured Indebtedness of the Borrower (at the time of creation, incurrence or assumption of such secured Indebtedness or the granting of Liens to secure existing Indebtedness)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all Indebtedness of Subsidiaries (other than Excluded Intercompany Indebtedness) exceed the greater of (i) $500,000,000 and (ii) 35% of Consolidated EBITDA for the most recent period of four consecutive fiscal quarters of the Borrower for which consolidated financial statements are available (or are required to be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statutory, common law or contractual setoff rights provided by the Borrower and its Subsidiaries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sold and leased back pursuant to sale and leaseback transactions permitted by this Agreement;</w:t>
      </w:r>
    </w:p>
    <w:p>
      <w:pPr>
        <w:spacing w:after="0" w:line="225" w:lineRule="exact"/>
        <w:rPr>
          <w:rFonts w:ascii="Times New Roman" w:cs="Times New Roman" w:eastAsia="Times New Roman" w:hAnsi="Times New Roman"/>
          <w:sz w:val="18"/>
          <w:szCs w:val="18"/>
          <w:color w:val="auto"/>
        </w:rPr>
      </w:pPr>
    </w:p>
    <w:p>
      <w:pPr>
        <w:ind w:right="60" w:firstLine="436"/>
        <w:spacing w:after="0" w:line="266" w:lineRule="auto"/>
        <w:tabs>
          <w:tab w:leader="none" w:pos="74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precautionary or purported Liens evidenced by the filing of UCC financing statements or similar financing statements under Applicable Law relating solely to (i) operating leases or consignment or bailee arrangements entered into in the ordinary course of business or (ii) the sale of accounts receivable in the ordinary course of business for which a UCC financing statement or similar financing statement is required;</w:t>
      </w:r>
    </w:p>
    <w:p>
      <w:pPr>
        <w:spacing w:after="0" w:line="175"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9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 out of conditional sale, title retention, consignment or similar arrangements for the sale of any asset in the ordinary course of business and permitted by this Agreement or (ii) by operation of law under Article 2 of the UCC (or similar requirement of Applicable Law under any jurisdiction);</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that are contractual rights of setoff or netting relating to (A) the establishment of depositary relations with banks not granted in connection with the issuance of Indebtedness, (B) pooled deposit or sweep accounts of the Borrower or any Subsidiary to permit satisfaction of overdraft or similar obligations incurred in the ordinary course of business of the Borrower or any Subsidiary, (C) purchase orders and other agreements entered into with customers of the Borrower or any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(iv) Liens of a collection bank arising under Section 4-208 of the UCC on items in the ordinary course of business, (v) Liens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and (vi) Liens on the proceeds of any Indebtedness incurred in connection with any transaction permitted hereunder, which proceeds have been deposited into an escrow account on customary terms to secure such Indebtedness pending the application of such proceeds to finance such transaction; and</w:t>
      </w:r>
    </w:p>
    <w:p>
      <w:pPr>
        <w:spacing w:after="0" w:line="191"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Capital Stock or other assets of any Designated SPE securing Indebtedness of any Designated SPE permitted to be incurred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w:t>
      </w:r>
    </w:p>
    <w:p>
      <w:pPr>
        <w:sectPr>
          <w:pgSz w:w="11900" w:h="16838" w:orient="portrait"/>
          <w:cols w:equalWidth="0" w:num="1">
            <w:col w:w="10940"/>
          </w:cols>
          <w:pgMar w:left="440" w:top="270" w:right="519" w:bottom="1440" w:gutter="0" w:footer="0" w:header="0"/>
        </w:sectPr>
      </w:pPr>
    </w:p>
    <w:bookmarkStart w:id="99" w:name="page100"/>
    <w:bookmarkEnd w:id="9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7.4 </w:t>
      </w:r>
      <w:r>
        <w:rPr>
          <w:rFonts w:ascii="Times New Roman" w:cs="Times New Roman" w:eastAsia="Times New Roman" w:hAnsi="Times New Roman"/>
          <w:sz w:val="18"/>
          <w:szCs w:val="18"/>
          <w:u w:val="single" w:color="auto"/>
          <w:color w:val="auto"/>
        </w:rPr>
        <w:t>Limitation on Fundamental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20" w:firstLine="436"/>
        <w:spacing w:after="0" w:line="276" w:lineRule="auto"/>
        <w:tabs>
          <w:tab w:leader="none" w:pos="689"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any Subsidiary to enter into any merger, consolidation or amalgamation, or liquidate, wind up or dissolve itself (or suffer any liquidation or dissolution), unless (i) following any such merger, consolidation or amalgamation, a Subsidiary continues as the surviving Person,</w:t>
      </w:r>
    </w:p>
    <w:p>
      <w:pPr>
        <w:ind w:left="4" w:hanging="4"/>
        <w:spacing w:after="0" w:line="251" w:lineRule="auto"/>
        <w:tabs>
          <w:tab w:leader="none" w:pos="26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merger, consolidation or amalgamation is with the Borrower and the Borrower continues as the surviving Person, (iii) such merger, consolidation or amalgamation occurs among Subsidiaries, with a Subsidiary continuing as the surviving Person, (iv) in connection with any liquidation, wind-up or dissolution, the relevant Subsidiary sells, disposes or otherwise distributes all of its assets to the Borrower and/or another Subsidiary and each other holder of such relevant Subsidiary’s Capital Stock ratably according to their respective holdings of the type of Capital Stock (or according to any applicable governing document or management agreement) in respect of which such sale, disposition or distribution is being made, (v) any merger, sale, disposition or distribution of or by any Subsidiary, to the extent such transaction is permitted by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or (vi) any liquidation, wind-up or dissolution of a Subsidiary that, in the Borrower’s good faith determination, is in the Borrower’s best interest and could not reasonably be expected to have a Material Adverse Effect.</w:t>
      </w:r>
    </w:p>
    <w:p>
      <w:pPr>
        <w:spacing w:after="0" w:line="193" w:lineRule="exact"/>
        <w:rPr>
          <w:rFonts w:ascii="Times New Roman" w:cs="Times New Roman" w:eastAsia="Times New Roman" w:hAnsi="Times New Roman"/>
          <w:sz w:val="18"/>
          <w:szCs w:val="18"/>
          <w:color w:val="auto"/>
        </w:rPr>
      </w:pPr>
    </w:p>
    <w:p>
      <w:pPr>
        <w:ind w:left="4" w:right="60" w:firstLine="436"/>
        <w:spacing w:after="0" w:line="269" w:lineRule="auto"/>
        <w:tabs>
          <w:tab w:leader="none" w:pos="699"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Enter into any merger, consolidation or amalgamation or liquidate, wind up or dissolve itself (or suffer any liquidation or dissolution), unless following any such merger, consolidation or amalgamation, the Borrower continues as the surviving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may reorganize or enter into any merger, consolidation or amalgamation with another Person in a transaction in which such other Person is the surviving entity if (i) no Event of Default has occurred and is continuing, (ii) such other Person is organized and validly existing under the laws of the United States or any State thereof and by operation of law or otherwise assumes all obligations of the Borrower hereunder and such assumption is evidenced by an opinion of counsel to such other Person satisfactory in form and substance to the Administrative Agent in its reasonable discretion, (iii) the Borrower has demonstrated to the reasonable satisfaction of the Administrative Agent that, after giving effect to such reorganization, merger or consolidation, the Borrower is in pro forma compliance with the financial covenants set forth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(iv) such other Person is engaged in business of the same general type as conducted by the Borrower on the Closing Date, and (v) the Lenders shall be reasonably satisfied with the documentation and other information so requested in order to comply with their obligations under applicable “know your customer” and anti-money-laundering rules and regulations, including the PATRIOT Act and (vi) if the Borrower or such other Person qualifies as a “legal entity customer” under the Beneficial Ownership Regulation, the Borrower or such other Person shall have delivered, to each Lender that so requests, a Beneficial Ownership Certification.</w:t>
      </w:r>
    </w:p>
    <w:p>
      <w:pPr>
        <w:spacing w:after="0" w:line="179"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Limitation on Sale of Assets</w:t>
      </w:r>
      <w:r>
        <w:rPr>
          <w:rFonts w:ascii="Times New Roman" w:cs="Times New Roman" w:eastAsia="Times New Roman" w:hAnsi="Times New Roman"/>
          <w:sz w:val="18"/>
          <w:szCs w:val="18"/>
          <w:color w:val="auto"/>
        </w:rPr>
        <w:t>. Convey, sell, lease, assign, transfer or otherwise dispose, or permit any Subsidiary to convey, sell, lease, assign, transfer or otherwise dispose, (including, in each case, in connection with sale leaseback transactions) of any of its property, business or assets (including receivables and leasehold interests), whether now owned or hereafter acquired, except:</w:t>
      </w:r>
    </w:p>
    <w:p>
      <w:pPr>
        <w:spacing w:after="0" w:line="68" w:lineRule="exact"/>
        <w:rPr>
          <w:sz w:val="20"/>
          <w:szCs w:val="20"/>
          <w:color w:val="auto"/>
        </w:rPr>
      </w:pPr>
    </w:p>
    <w:p>
      <w:pPr>
        <w:ind w:left="684" w:hanging="244"/>
        <w:spacing w:after="0"/>
        <w:tabs>
          <w:tab w:leader="none" w:pos="68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property in the ordinary course of business;</w:t>
      </w:r>
    </w:p>
    <w:p>
      <w:pPr>
        <w:spacing w:after="0" w:line="225"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69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discount without recourse of accounts receivable arising in the ordinary course of business in connection with the compromise or collection thereof;</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w:t>
      </w:r>
    </w:p>
    <w:p>
      <w:pPr>
        <w:sectPr>
          <w:pgSz w:w="11900" w:h="16838" w:orient="portrait"/>
          <w:cols w:equalWidth="0" w:num="1">
            <w:col w:w="11004"/>
          </w:cols>
          <w:pgMar w:left="436" w:top="270" w:right="459" w:bottom="1440" w:gutter="0" w:footer="0" w:header="0"/>
        </w:sectPr>
      </w:pPr>
    </w:p>
    <w:bookmarkStart w:id="100" w:name="page101"/>
    <w:bookmarkEnd w:id="100"/>
    <w:p>
      <w:pPr>
        <w:ind w:left="680" w:hanging="244"/>
        <w:spacing w:after="0"/>
        <w:tabs>
          <w:tab w:leader="none" w:pos="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Shareholder Asset Sales;</w:t>
      </w:r>
    </w:p>
    <w:p>
      <w:pPr>
        <w:spacing w:after="0" w:line="225"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of assets (which shall include the sale by the Borrower or any of its Subsidiaries of Capital Stock owned by them other than, for the avoidance of doubt, Shareholder Asset Sales) at fair value so long as (i) no Default exists or would result therefrom, (ii) the Borrower is in compliance with the financial ratios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on a pro forma basis, and (iii) the assets sold in reliance on this clause (d) during any fiscal year contributed 40% or less of Consolidated EBITDA of the Borrower and its Subsidiaries for the immediately preceding fiscal year;</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permitted by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(other than by reference to this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66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other dispositions of (i) the Capital Stock of any Subsidiary or (ii) the assets of any Subsidiary, in each case, to a Designated SPE in connection with any financing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For the avoidance of doubt, the restrictions in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not apply to any issuance of Capital Stock.</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Directly or indirectly, use the proceeds of any Loan,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Swingline Lender, or otherwise) of Sanctions.</w:t>
      </w:r>
    </w:p>
    <w:p>
      <w:pPr>
        <w:spacing w:after="0" w:line="183"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Use the proceeds of any Credit Extension for any purpose which would breach the United States Foreign Corrupt Practices Act of 1977, the UK Bribery Act 2010, or other similar applicable anti-corruption legislation in other jurisdictions.</w:t>
      </w:r>
    </w:p>
    <w:p>
      <w:pPr>
        <w:spacing w:after="0" w:line="37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SECTION 8. EVENTS OF DEFAULT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shall occur and be continuing:</w:t>
      </w:r>
    </w:p>
    <w:p>
      <w:pPr>
        <w:spacing w:after="0" w:line="117" w:lineRule="exact"/>
        <w:rPr>
          <w:sz w:val="20"/>
          <w:szCs w:val="20"/>
          <w:color w:val="auto"/>
        </w:rPr>
      </w:pPr>
    </w:p>
    <w:p>
      <w:pPr>
        <w:ind w:right="180" w:firstLine="436"/>
        <w:spacing w:after="0" w:line="266" w:lineRule="auto"/>
        <w:tabs>
          <w:tab w:leader="none" w:pos="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when due in accordance with the terms hereof; or the Borrower shall fail to pay any interest on any Loan, or any other amount payable hereunder, within five (5) Business Days after any such interest or other amount becomes due in accordance with the terms hereof; or</w:t>
      </w:r>
    </w:p>
    <w:p>
      <w:pPr>
        <w:spacing w:after="0" w:line="175"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the Borrower herein or in any other Loan Document or which is contained in any certificate, document or financial or other statement furnished by it at any time under or in connection with this Agreement or any such other Loan Document shall prove to have been incorrect in any material respect on or as of the date made or deemed made; or</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w:t>
      </w:r>
    </w:p>
    <w:p>
      <w:pPr>
        <w:sectPr>
          <w:pgSz w:w="11900" w:h="16838" w:orient="portrait"/>
          <w:cols w:equalWidth="0" w:num="1">
            <w:col w:w="11000"/>
          </w:cols>
          <w:pgMar w:left="440" w:top="270" w:right="459" w:bottom="1440" w:gutter="0" w:footer="0" w:header="0"/>
        </w:sectPr>
      </w:pPr>
    </w:p>
    <w:bookmarkStart w:id="101" w:name="page102"/>
    <w:bookmarkEnd w:id="101"/>
    <w:p>
      <w:pPr>
        <w:ind w:left="684" w:hanging="244"/>
        <w:spacing w:after="0"/>
        <w:tabs>
          <w:tab w:leader="none" w:pos="68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shall default in the observance or performance of any agreement contained in </w:t>
      </w:r>
      <w:r>
        <w:rPr>
          <w:rFonts w:ascii="Times New Roman" w:cs="Times New Roman" w:eastAsia="Times New Roman" w:hAnsi="Times New Roman"/>
          <w:sz w:val="18"/>
          <w:szCs w:val="18"/>
          <w:u w:val="single" w:color="auto"/>
          <w:color w:val="auto"/>
        </w:rPr>
        <w:t>Sections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9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default in the observance or performance of any other agreement contained herein or in any other Loan Document (other than as provided in </w:t>
      </w:r>
      <w:r>
        <w:rPr>
          <w:rFonts w:ascii="Times New Roman" w:cs="Times New Roman" w:eastAsia="Times New Roman" w:hAnsi="Times New Roman"/>
          <w:sz w:val="18"/>
          <w:szCs w:val="18"/>
          <w:u w:val="single" w:color="auto"/>
          <w:color w:val="auto"/>
        </w:rPr>
        <w:t>Sections 8.1(a)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and such default shall continue unremedied for a period of thirty (30) days after Borrower’s receipt of a written notice thereof from the Administrative Agent; or</w:t>
      </w:r>
    </w:p>
    <w:p>
      <w:pPr>
        <w:spacing w:after="0" w:line="175" w:lineRule="exact"/>
        <w:rPr>
          <w:rFonts w:ascii="Times New Roman" w:cs="Times New Roman" w:eastAsia="Times New Roman" w:hAnsi="Times New Roman"/>
          <w:sz w:val="18"/>
          <w:szCs w:val="18"/>
          <w:color w:val="auto"/>
        </w:rPr>
      </w:pPr>
    </w:p>
    <w:p>
      <w:pPr>
        <w:ind w:left="4" w:right="120" w:firstLine="436"/>
        <w:spacing w:after="0" w:line="255" w:lineRule="auto"/>
        <w:tabs>
          <w:tab w:leader="none" w:pos="68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shall occur under the terms applicable to any Indebtedness or Guarantee Obligation (excluding, in each case, the Obligations) of the Borrower or any Material Subsidiary in an aggregate principal amount (for all Indebtedness and Guarantee Obligations so affected) exceeding $150,000,000 and such default (i) results from the failure to pay any principal of or interest on such Indebtedness or Guarantee Obligation when due (subject to any applicable grace period, but not exceeding thirty (30) days) or (ii) causes, or permits the holder or holders of such Indebtedness or the beneficiary or beneficiaries of such Guarantee Obligation (or a trustee or agent on behalf of such holder or holders or beneficiary or beneficiaries) to cause, with the giving of notice if required, such Indebtedness to become due prior to its stated maturity or such Guarantee Obligation to become payable; or</w:t>
      </w:r>
    </w:p>
    <w:p>
      <w:pPr>
        <w:spacing w:after="0" w:line="188" w:lineRule="exact"/>
        <w:rPr>
          <w:rFonts w:ascii="Times New Roman" w:cs="Times New Roman" w:eastAsia="Times New Roman" w:hAnsi="Times New Roman"/>
          <w:sz w:val="18"/>
          <w:szCs w:val="18"/>
          <w:color w:val="auto"/>
        </w:rPr>
      </w:pPr>
    </w:p>
    <w:p>
      <w:pPr>
        <w:ind w:left="4" w:firstLine="436"/>
        <w:spacing w:after="0" w:line="252" w:lineRule="auto"/>
        <w:tabs>
          <w:tab w:leader="none" w:pos="66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Borrower or any Material Subsidiary shall commence any case, proceeding or other action (A) under any existing or future Debtor Relief Law,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the Borrower or any Material Subsidiary shall make a general assignment for the benefit of its creditors; or (ii) there shall be commenced against the Borrower or any Material Subsidiary any case, proceeding under any Debtor Relief Law which (A) results in the entry of an order for relief or any such adjudication or appointment or (B) remains undismissed, undischarged or unbonded for a period of sixty (60) days; or (iii) there shall be commenced against the Borrower or any Material Subsidiary,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sixty (60) days from the entry thereof; or (iv) the Borrower or any Material Subsidiary shall take any action in furtherance of, or indicating its consent to, approval of, or acquiescence in, any of the acts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or</w:t>
      </w:r>
    </w:p>
    <w:p>
      <w:pPr>
        <w:spacing w:after="0" w:line="3" w:lineRule="exact"/>
        <w:rPr>
          <w:rFonts w:ascii="Times New Roman" w:cs="Times New Roman" w:eastAsia="Times New Roman" w:hAnsi="Times New Roman"/>
          <w:sz w:val="18"/>
          <w:szCs w:val="18"/>
          <w:color w:val="auto"/>
        </w:rPr>
      </w:pPr>
    </w:p>
    <w:p>
      <w:pPr>
        <w:ind w:left="4" w:right="420" w:hanging="4"/>
        <w:spacing w:after="0" w:line="260" w:lineRule="auto"/>
        <w:tabs>
          <w:tab w:leader="none" w:pos="25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Material Subsidiary shall generally not, or shall be unable to, or shall admit in writing its inability to, pay its debts as they become due; or</w:t>
      </w:r>
    </w:p>
    <w:p>
      <w:pPr>
        <w:spacing w:after="0" w:line="181" w:lineRule="exact"/>
        <w:rPr>
          <w:rFonts w:ascii="Times New Roman" w:cs="Times New Roman" w:eastAsia="Times New Roman" w:hAnsi="Times New Roman"/>
          <w:sz w:val="18"/>
          <w:szCs w:val="18"/>
          <w:color w:val="auto"/>
        </w:rPr>
      </w:pPr>
    </w:p>
    <w:p>
      <w:pPr>
        <w:ind w:left="4" w:right="140" w:firstLine="436"/>
        <w:spacing w:after="0" w:line="258" w:lineRule="auto"/>
        <w:tabs>
          <w:tab w:leader="none" w:pos="69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 ERISA Event occurs with respect to a Pension Plan or Multiemployer Plan which has resulted or would result in liability of the Borrower under Title IV of ERISA to the Pension Plan, Multiemployer Plan or the PBGC, or (ii) the Borrower or any ERISA Affiliate (which is a Material Subsidiary) fails to pay when due, after the expiration of any applicable grace period, any installment payment with respect to its withdrawal liability under Section 4201 of ERISA to a Multiemployer Plan,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which has, singly or in the aggregate, resulted in a Material Adverse Effect; or</w:t>
      </w:r>
    </w:p>
    <w:p>
      <w:pPr>
        <w:spacing w:after="0" w:line="115"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w:t>
      </w:r>
    </w:p>
    <w:p>
      <w:pPr>
        <w:sectPr>
          <w:pgSz w:w="11900" w:h="16838" w:orient="portrait"/>
          <w:cols w:equalWidth="0" w:num="1">
            <w:col w:w="10924"/>
          </w:cols>
          <w:pgMar w:left="436" w:top="270" w:right="539" w:bottom="1440" w:gutter="0" w:footer="0" w:header="0"/>
        </w:sectPr>
      </w:pPr>
    </w:p>
    <w:bookmarkStart w:id="102" w:name="page103"/>
    <w:bookmarkEnd w:id="102"/>
    <w:p>
      <w:pPr>
        <w:ind w:right="140" w:firstLine="436"/>
        <w:spacing w:after="0" w:line="266" w:lineRule="auto"/>
        <w:tabs>
          <w:tab w:leader="none" w:pos="69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or more judgments or decrees shall be entered against the Borrower or any Material Subsidiary involving in the aggregate a liability (not paid or fully covered by insurance or indemnification) of $150,000,000 or more, and all such judgments or decrees shall not have been vacated, discharged, stayed or bonded pending appeal within sixty (60) days from the entry thereof; or</w:t>
      </w:r>
    </w:p>
    <w:p>
      <w:pPr>
        <w:spacing w:after="0" w:line="175" w:lineRule="exact"/>
        <w:rPr>
          <w:rFonts w:ascii="Times New Roman" w:cs="Times New Roman" w:eastAsia="Times New Roman" w:hAnsi="Times New Roman"/>
          <w:sz w:val="18"/>
          <w:szCs w:val="18"/>
          <w:color w:val="auto"/>
        </w:rPr>
      </w:pPr>
    </w:p>
    <w:p>
      <w:pPr>
        <w:ind w:right="140" w:firstLine="436"/>
        <w:spacing w:after="0" w:line="282"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Issuer Document or any other Loan Document shall cease, for any reason, to be in full force and effect, or the Borrower shall so assert, or (ii) the Borrower shall contest in any manner the validity or enforceability of any Loan Document; or</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have occurred;</w:t>
      </w:r>
    </w:p>
    <w:p>
      <w:pPr>
        <w:spacing w:after="0" w:line="2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 xml:space="preserve">then, and in any such event, (A) if such event is an Event of Default specified in </w:t>
      </w:r>
      <w:r>
        <w:rPr>
          <w:rFonts w:ascii="Times New Roman" w:cs="Times New Roman" w:eastAsia="Times New Roman" w:hAnsi="Times New Roman"/>
          <w:sz w:val="17"/>
          <w:szCs w:val="17"/>
          <w:u w:val="single" w:color="auto"/>
          <w:color w:val="auto"/>
        </w:rPr>
        <w:t>Section 8.1(f)</w:t>
      </w:r>
      <w:r>
        <w:rPr>
          <w:rFonts w:ascii="Times New Roman" w:cs="Times New Roman" w:eastAsia="Times New Roman" w:hAnsi="Times New Roman"/>
          <w:sz w:val="17"/>
          <w:szCs w:val="17"/>
          <w:color w:val="auto"/>
        </w:rPr>
        <w:t xml:space="preserve"> with respect to the Borrower,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hereunder automatically become effective, in each case without further act of the Administrative Agent or any Lender,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commitment of each Lender to make Loans and any obligation of the L/C Issuer to make L/C Credit Extensions to be terminated, whereupon such commitments and obligation shall be terminated; (ii) with the consent of the Required Lenders, the Administrative Agent may, or upon the request of the Required Lenders, the Administrative Agent shall, by notice to the Borrower, declare the Loans hereunder (with accrued interest thereon) and all other amounts owing under this Agreement to be due and payable forthwith, whereupon the same shall immediately become due and payable and (iii) with the consent of the Required Lenders, the Administrative Agent may, or upon the request of the Required Lenders, the Administrative Agent shall, by notice to the Borrower, require that the Borrower Cash Collateralize the L/C Obligations (in an amount equal to the Minimum Collateral Amount with respect thereto). Except as expressly provided above in this Section, presentment, demand, protest and all other notices of any kind are hereby expressly waived.</w:t>
      </w:r>
    </w:p>
    <w:p>
      <w:pPr>
        <w:spacing w:after="0" w:line="176"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xml:space="preserve">. After the exercise of remedies provided for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after the Loans have automatically become immediately due and payable and the L/C Obligations have automatically been required to be Cash Collateralized as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any amounts received on account of the Obligations shall, subject to (to the fullest extent permitted by any Requirement of Law) the provisions of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(but without regard to any provision set forth therein for the benefit of (or affording any rights to) the Borrower or otherwise permitting the Borrower to direct the application of any proceeds), be applied by the Administrative Agent in the following order:</w:t>
      </w:r>
    </w:p>
    <w:p>
      <w:pPr>
        <w:spacing w:after="0" w:line="183" w:lineRule="exact"/>
        <w:rPr>
          <w:sz w:val="20"/>
          <w:szCs w:val="20"/>
          <w:color w:val="auto"/>
        </w:rPr>
      </w:pPr>
    </w:p>
    <w:p>
      <w:pPr>
        <w:ind w:right="260" w:firstLine="436"/>
        <w:spacing w:after="0" w:line="282" w:lineRule="auto"/>
        <w:tabs>
          <w:tab w:leader="none" w:pos="68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all Attorney Costs and amounts payable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payable to the Administrative Agent in its capacity as such;</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w:t>
      </w:r>
    </w:p>
    <w:p>
      <w:pPr>
        <w:sectPr>
          <w:pgSz w:w="11900" w:h="16838" w:orient="portrait"/>
          <w:cols w:equalWidth="0" w:num="1">
            <w:col w:w="11000"/>
          </w:cols>
          <w:pgMar w:left="440" w:top="270" w:right="459" w:bottom="1440" w:gutter="0" w:footer="0" w:header="0"/>
        </w:sectPr>
      </w:pPr>
    </w:p>
    <w:bookmarkStart w:id="103" w:name="page104"/>
    <w:bookmarkEnd w:id="103"/>
    <w:p>
      <w:pPr>
        <w:ind w:right="80" w:firstLine="436"/>
        <w:spacing w:after="0" w:line="266" w:lineRule="auto"/>
        <w:tabs>
          <w:tab w:leader="none" w:pos="6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and interest) payable to the Lenders and the L/C Issuer (including all Attorney Costs and amounts payable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ratably among them in proportion to the respective amounts described in this </w:t>
      </w:r>
      <w:r>
        <w:rPr>
          <w:rFonts w:ascii="Times New Roman" w:cs="Times New Roman" w:eastAsia="Times New Roman" w:hAnsi="Times New Roman"/>
          <w:sz w:val="18"/>
          <w:szCs w:val="18"/>
          <w:u w:val="single" w:color="auto"/>
          <w:color w:val="auto"/>
        </w:rPr>
        <w:t>clause Second</w:t>
      </w:r>
      <w:r>
        <w:rPr>
          <w:rFonts w:ascii="Times New Roman" w:cs="Times New Roman" w:eastAsia="Times New Roman" w:hAnsi="Times New Roman"/>
          <w:sz w:val="18"/>
          <w:szCs w:val="18"/>
          <w:color w:val="auto"/>
        </w:rPr>
        <w:t xml:space="preserve"> payable to them;</w:t>
      </w:r>
    </w:p>
    <w:p>
      <w:pPr>
        <w:spacing w:after="0" w:line="175" w:lineRule="exact"/>
        <w:rPr>
          <w:rFonts w:ascii="Times New Roman" w:cs="Times New Roman" w:eastAsia="Times New Roman" w:hAnsi="Times New Roman"/>
          <w:sz w:val="18"/>
          <w:szCs w:val="18"/>
          <w:color w:val="auto"/>
        </w:rPr>
      </w:pPr>
    </w:p>
    <w:p>
      <w:pPr>
        <w:ind w:right="120" w:firstLine="436"/>
        <w:spacing w:after="0" w:line="266" w:lineRule="auto"/>
        <w:tabs>
          <w:tab w:leader="none" w:pos="68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w:t>
      </w:r>
      <w:r>
        <w:rPr>
          <w:rFonts w:ascii="Times New Roman" w:cs="Times New Roman" w:eastAsia="Times New Roman" w:hAnsi="Times New Roman"/>
          <w:sz w:val="18"/>
          <w:szCs w:val="18"/>
          <w:u w:val="single" w:color="auto"/>
          <w:color w:val="auto"/>
        </w:rPr>
        <w:t>clause Third</w:t>
      </w:r>
      <w:r>
        <w:rPr>
          <w:rFonts w:ascii="Times New Roman" w:cs="Times New Roman" w:eastAsia="Times New Roman" w:hAnsi="Times New Roman"/>
          <w:sz w:val="18"/>
          <w:szCs w:val="18"/>
          <w:color w:val="auto"/>
        </w:rPr>
        <w:t xml:space="preserve"> payable to them;</w:t>
      </w:r>
    </w:p>
    <w:p>
      <w:pPr>
        <w:spacing w:after="0" w:line="175"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L/C Borrowings and all other Obligations, ratably among the Lenders and L/C Issuer in proportion to the respective amounts described in this </w:t>
      </w:r>
      <w:r>
        <w:rPr>
          <w:rFonts w:ascii="Times New Roman" w:cs="Times New Roman" w:eastAsia="Times New Roman" w:hAnsi="Times New Roman"/>
          <w:sz w:val="18"/>
          <w:szCs w:val="18"/>
          <w:u w:val="single" w:color="auto"/>
          <w:color w:val="auto"/>
        </w:rPr>
        <w:t>clause Fourth</w:t>
      </w:r>
      <w:r>
        <w:rPr>
          <w:rFonts w:ascii="Times New Roman" w:cs="Times New Roman" w:eastAsia="Times New Roman" w:hAnsi="Times New Roman"/>
          <w:sz w:val="18"/>
          <w:szCs w:val="18"/>
          <w:color w:val="auto"/>
        </w:rPr>
        <w:t xml:space="preserve"> held by them;</w:t>
      </w:r>
    </w:p>
    <w:p>
      <w:pPr>
        <w:spacing w:after="0" w:line="161" w:lineRule="exact"/>
        <w:rPr>
          <w:rFonts w:ascii="Times New Roman" w:cs="Times New Roman" w:eastAsia="Times New Roman" w:hAnsi="Times New Roman"/>
          <w:sz w:val="18"/>
          <w:szCs w:val="18"/>
          <w:color w:val="auto"/>
        </w:rPr>
      </w:pPr>
    </w:p>
    <w:p>
      <w:pPr>
        <w:ind w:right="80" w:firstLine="436"/>
        <w:spacing w:after="0" w:line="312" w:lineRule="auto"/>
        <w:tabs>
          <w:tab w:leader="none" w:pos="685"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Fifth</w:t>
      </w:r>
      <w:r>
        <w:rPr>
          <w:rFonts w:ascii="Times New Roman" w:cs="Times New Roman" w:eastAsia="Times New Roman" w:hAnsi="Times New Roman"/>
          <w:sz w:val="17"/>
          <w:szCs w:val="17"/>
          <w:color w:val="auto"/>
        </w:rPr>
        <w:t xml:space="preserve">,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Times New Roman" w:cs="Times New Roman" w:eastAsia="Times New Roman" w:hAnsi="Times New Roman"/>
          <w:sz w:val="17"/>
          <w:szCs w:val="17"/>
          <w:u w:val="single" w:color="auto"/>
          <w:color w:val="auto"/>
        </w:rPr>
        <w:t>Sections 2.10</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3.16</w:t>
      </w:r>
      <w:r>
        <w:rPr>
          <w:rFonts w:ascii="Times New Roman" w:cs="Times New Roman" w:eastAsia="Times New Roman" w:hAnsi="Times New Roman"/>
          <w:sz w:val="17"/>
          <w:szCs w:val="17"/>
          <w:color w:val="auto"/>
        </w:rPr>
        <w:t>; and</w:t>
      </w:r>
    </w:p>
    <w:p>
      <w:pPr>
        <w:spacing w:after="0" w:line="139"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Borrower or as otherwise required by law.</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 THE ADMINISTRATIVE AGENT</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Appointment and Authorization</w:t>
      </w:r>
      <w:r>
        <w:rPr>
          <w:rFonts w:ascii="Times New Roman" w:cs="Times New Roman" w:eastAsia="Times New Roman" w:hAnsi="Times New Roman"/>
          <w:sz w:val="18"/>
          <w:szCs w:val="18"/>
          <w:color w:val="auto"/>
        </w:rPr>
        <w:t xml:space="preserve">. Each Lender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are solely for the benefit of the Administrative Agent, the Lenders and the L/C Issuer, and neither the Borrower nor any Subsidiary shall have rights as a third party beneficiary of any such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the rights granted to the Borrower pursuant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It is understood and agreed that the use of the term “agent” herein or in any other Loan Document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8"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- 94 -</w:t>
      </w:r>
    </w:p>
    <w:p>
      <w:pPr>
        <w:sectPr>
          <w:pgSz w:w="11900" w:h="16838" w:orient="portrait"/>
          <w:cols w:equalWidth="0" w:num="1">
            <w:col w:w="10980"/>
          </w:cols>
          <w:pgMar w:left="440" w:top="270" w:right="479" w:bottom="1440" w:gutter="0" w:footer="0" w:header="0"/>
        </w:sectPr>
      </w:pPr>
    </w:p>
    <w:bookmarkStart w:id="104" w:name="page105"/>
    <w:bookmarkEnd w:id="104"/>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68" w:lineRule="exact"/>
        <w:rPr>
          <w:sz w:val="20"/>
          <w:szCs w:val="20"/>
          <w:color w:val="auto"/>
        </w:rPr>
      </w:pPr>
    </w:p>
    <w:p>
      <w:pPr>
        <w:ind w:left="680" w:hanging="244"/>
        <w:spacing w:after="0"/>
        <w:tabs>
          <w:tab w:leader="none" w:pos="6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duty, regardless of whether a Default has occurred and is continuing;</w:t>
      </w:r>
    </w:p>
    <w:p>
      <w:pPr>
        <w:spacing w:after="0" w:line="225"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8"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the L/C Issuer.</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covenant, agreement or other term or condition set forth herein or therein or the occurrence of any Default, (iv) the validity, enforceability, effectiveness or genuineness of this Agreement, any other Loan Document or any other agreement or document or (v) the satisfaction of any condition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- 95 -</w:t>
      </w:r>
    </w:p>
    <w:p>
      <w:pPr>
        <w:sectPr>
          <w:pgSz w:w="11900" w:h="16838" w:orient="portrait"/>
          <w:cols w:equalWidth="0" w:num="1">
            <w:col w:w="10980"/>
          </w:cols>
          <w:pgMar w:left="440" w:top="270" w:right="479" w:bottom="1440" w:gutter="0" w:footer="0" w:header="0"/>
        </w:sectPr>
      </w:pPr>
    </w:p>
    <w:bookmarkStart w:id="105" w:name="page106"/>
    <w:bookmarkEnd w:id="105"/>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in good faith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4" w:lineRule="exact"/>
        <w:rPr>
          <w:sz w:val="20"/>
          <w:szCs w:val="20"/>
          <w:color w:val="auto"/>
        </w:rPr>
      </w:pPr>
    </w:p>
    <w:p>
      <w:pPr>
        <w:ind w:left="4" w:right="1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4" w:lineRule="auto"/>
        <w:tabs>
          <w:tab w:leader="none" w:pos="68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give notice of its resignation to the Lenders, the L/C Issuer and the Borrower. Upon receipt of any such notice of resignation, the Required Lenders shall have the right, with the consent of the Borrower, to appoint a successor, which shall be a “bank” that is a “US person” (each within the meaning of Treasury Regulations Section 1.1441-1) with an office in the United States, or an Affiliate of any such bank with an office in the United States, in each case which office shall assume primary withholding responsibility under Treasury Regulations Section 1.1441-1. If no such successor shall have been so appointed by the Required Lenders and shall have accepted such appointment within thirty</w:t>
      </w:r>
    </w:p>
    <w:p>
      <w:pPr>
        <w:spacing w:after="0" w:line="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retiring Administrative Agent gives notice of its resignation (or such earlier day as shall be agreed by the Required Lenders) (the</w:t>
      </w:r>
    </w:p>
    <w:p>
      <w:pPr>
        <w:spacing w:after="0" w:line="9" w:lineRule="exact"/>
        <w:rPr>
          <w:sz w:val="20"/>
          <w:szCs w:val="20"/>
          <w:color w:val="auto"/>
        </w:rPr>
      </w:pPr>
    </w:p>
    <w:p>
      <w:pPr>
        <w:jc w:val="both"/>
        <w:ind w:left="4" w:right="1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then the retiring Administrative Agent may (but shall not be obligated to), on behalf of the Lenders and the L/C Issuer, appoint a successor Administrative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such successor Administrative Agent be a Defaulting Lender at the time of such appointment. Whether or not a successor has been appointed, such resignation shall become effective in accordance with such notice on the Resignation Effective Date.</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- 96 -</w:t>
      </w:r>
    </w:p>
    <w:p>
      <w:pPr>
        <w:sectPr>
          <w:pgSz w:w="11900" w:h="16838" w:orient="portrait"/>
          <w:cols w:equalWidth="0" w:num="1">
            <w:col w:w="10984"/>
          </w:cols>
          <w:pgMar w:left="436" w:top="270" w:right="479" w:bottom="1440" w:gutter="0" w:footer="0" w:header="0"/>
        </w:sectPr>
      </w:pPr>
    </w:p>
    <w:bookmarkStart w:id="106" w:name="page107"/>
    <w:bookmarkEnd w:id="106"/>
    <w:p>
      <w:pPr>
        <w:ind w:left="-436" w:right="20" w:firstLine="436"/>
        <w:spacing w:after="0" w:line="254" w:lineRule="auto"/>
        <w:tabs>
          <w:tab w:leader="none" w:pos="25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Person serving as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Borrower or the Required Lenders may, to the extent permitted by Applicable Law, by notice in writing to the Borrower (to the extent such removal is by the Required Lenders) and such Person, remove such Person as Administrative Agent and, with the consent of the Borrower, which consent may not be unreasonably withheld, appoint a successor, which shall be a “bank” that is a “US person” (each within the meaning of Treasury Regulations Section 1.1441-1) with an office in the United States, or an Affiliate of any such bank with an office in the United States, in each case which office shall assume primary withholding responsibility under Treasury Regulations Section 1.1441-1.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18"/>
          <w:szCs w:val="18"/>
          <w:u w:val="single" w:color="auto"/>
          <w:color w:val="auto"/>
        </w:rPr>
        <w:t>Removal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91" w:lineRule="exact"/>
        <w:rPr>
          <w:rFonts w:ascii="Times New Roman" w:cs="Times New Roman" w:eastAsia="Times New Roman" w:hAnsi="Times New Roman"/>
          <w:sz w:val="18"/>
          <w:szCs w:val="18"/>
          <w:color w:val="auto"/>
        </w:rPr>
      </w:pPr>
    </w:p>
    <w:p>
      <w:pPr>
        <w:ind w:left="-436" w:firstLine="436"/>
        <w:spacing w:after="0" w:line="252" w:lineRule="auto"/>
        <w:tabs>
          <w:tab w:leader="none" w:pos="24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(if any) held by the Administrative Agent on behalf of the Lenders or the L/C Issuer under any of the Loan Documents, the retiring or removed Administrative Agent shall continue to hold such collateral security until such time as a successor Administrative Agent is appointed) and (2) except for indemnity payments or other amounts then owed to the retiring or removed Administrative Agent, all payments, communications and determinations provided to be made by, to or through the Administrative Agent shall instead be made by or to each Lender or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8"/>
          <w:szCs w:val="18"/>
          <w:u w:val="single" w:color="auto"/>
          <w:color w:val="auto"/>
        </w:rPr>
        <w:t>Section 3.11(i)</w:t>
      </w:r>
      <w:r>
        <w:rPr>
          <w:rFonts w:ascii="Times New Roman" w:cs="Times New Roman" w:eastAsia="Times New Roman" w:hAnsi="Times New Roman"/>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(if not already discharged therefrom as provided above).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continue in effect for the benefit of such retiring or removed Administrative Agent, its sub agents and their respective Related Parties in respect of any action taken or omitted to be taken by any of them (i) while the retiring or removed Administrative Agent was acting as Administrative Agent and (ii) after such resignation or removal for as long as any of them continues to act in any capacity hereunder or under the Loan Documents.</w:t>
      </w:r>
    </w:p>
    <w:p>
      <w:pPr>
        <w:spacing w:after="0" w:line="193" w:lineRule="exact"/>
        <w:rPr>
          <w:rFonts w:ascii="Times New Roman" w:cs="Times New Roman" w:eastAsia="Times New Roman" w:hAnsi="Times New Roman"/>
          <w:sz w:val="18"/>
          <w:szCs w:val="18"/>
          <w:color w:val="auto"/>
        </w:rPr>
      </w:pPr>
    </w:p>
    <w:p>
      <w:pPr>
        <w:ind w:left="-436" w:firstLine="436"/>
        <w:spacing w:after="0" w:line="261" w:lineRule="auto"/>
        <w:tabs>
          <w:tab w:leader="none" w:pos="25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resignation by Bank of America as Administrative Agent pursuant to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shall also constitute its resignation as L/C Issuer and Swingline Lender, and any removal of Bank of America pursuant to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shall entitle Bank of America to resign as L/C Issuer and/or Swingline Lender. If Bank of America resigns as an L/C Issuer, it shall retain all the rights, powers, privileges and duties of the L/C Issuer hereunder with respect to all Letters</w:t>
      </w:r>
    </w:p>
    <w:p>
      <w:pPr>
        <w:spacing w:after="0" w:line="112"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w:t>
      </w:r>
    </w:p>
    <w:p>
      <w:pPr>
        <w:sectPr>
          <w:pgSz w:w="11900" w:h="16838" w:orient="portrait"/>
          <w:cols w:equalWidth="0" w:num="1">
            <w:col w:w="10564"/>
          </w:cols>
          <w:pgMar w:left="876" w:top="270" w:right="459" w:bottom="1440" w:gutter="0" w:footer="0" w:header="0"/>
        </w:sectPr>
      </w:pPr>
    </w:p>
    <w:bookmarkStart w:id="107" w:name="page108"/>
    <w:bookmarkEnd w:id="107"/>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Credit outstanding as of the effective date of its resignation as L/C Issuer and all L/C Obligations with respect thereto, including the right to require the Lenders to make ABR Loans or fund risk participations in Unreimbursed Amounts pursuant to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ABR Loans or fund risk participations in outstanding Swingline Loans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436"/>
        <w:spacing w:after="0" w:line="256" w:lineRule="auto"/>
        <w:tabs>
          <w:tab w:leader="none" w:pos="68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by the Borrower of a successor Swingline Lender or L/C Issuer, as applicable, hereunder (which successor shall in all cases be a Lender other than a Defaulting Lender), (a) such successor shall succeed to and become vested with all of the rights, powers, privileges and duties of the retiring Swingline Lender or L/C Issuer, as applicable, and (b) the retiring Swingline Lender or L/C Issuer, as applicable, shall be discharged from all of its duties and obligations as such hereunder and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Non-Reliance on Administrative Agent and Other Lenders</w:t>
      </w:r>
      <w:r>
        <w:rPr>
          <w:rFonts w:ascii="Times New Roman" w:cs="Times New Roman" w:eastAsia="Times New Roman" w:hAnsi="Times New Roman"/>
          <w:sz w:val="18"/>
          <w:szCs w:val="18"/>
          <w:color w:val="auto"/>
        </w:rPr>
        <w:t>. 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 In the case of the pendency of any receivership, insolvency, liquidation, bankruptcy, reorganization, arrangement, adjustment, composition or other judicial proceeding relative to the Borrower, the Administrative Agent (irrespective of whether the principal of any Loan or L/C Obligation shall then be due and payable and whether the Administrative Agent shall have made any demand on the Borrower) shall be entitled and empowered, by intervention in such proceeding or otherwise:</w:t>
      </w:r>
    </w:p>
    <w:p>
      <w:pPr>
        <w:spacing w:after="0" w:line="72" w:lineRule="exact"/>
        <w:rPr>
          <w:sz w:val="20"/>
          <w:szCs w:val="20"/>
          <w:color w:val="auto"/>
        </w:rPr>
      </w:pPr>
    </w:p>
    <w:p>
      <w:pPr>
        <w:ind w:right="60" w:firstLine="436"/>
        <w:spacing w:after="0" w:line="258" w:lineRule="auto"/>
        <w:tabs>
          <w:tab w:leader="none" w:pos="68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the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hereunder) allowed in such judicial proceeding; and</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15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w:t>
      </w:r>
    </w:p>
    <w:p>
      <w:pPr>
        <w:sectPr>
          <w:pgSz w:w="11900" w:h="16838" w:orient="portrait"/>
          <w:cols w:equalWidth="0" w:num="1">
            <w:col w:w="10940"/>
          </w:cols>
          <w:pgMar w:left="440" w:top="270" w:right="519" w:bottom="1440" w:gutter="0" w:footer="0" w:header="0"/>
        </w:sectPr>
      </w:pPr>
    </w:p>
    <w:bookmarkStart w:id="108" w:name="page109"/>
    <w:bookmarkEnd w:id="10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any custodian, receiver, assignee, trustee, liquidator, sequestrator or other similar official in any such judicial proceeding is hereby authorized by each Lender and the L/C Issuer to make such payments to the Administrative Agent and, if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 due the Administrative Agent under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of the Borrower hereunder or the rights of any Lender or the L/C Issuer or to authorize the Administrative Agent to vote in respect of the claim of any Lender or the L/C Issuer in any such proceeding.</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Other Agents; Arrangers and Managers</w:t>
      </w:r>
      <w:r>
        <w:rPr>
          <w:rFonts w:ascii="Times New Roman" w:cs="Times New Roman" w:eastAsia="Times New Roman" w:hAnsi="Times New Roman"/>
          <w:sz w:val="18"/>
          <w:szCs w:val="18"/>
          <w:color w:val="auto"/>
        </w:rPr>
        <w:t>. None of the Lenders or other Persons identified on the cover page or signature pages of this Agreement, or elsewhere herein, as an “Arranger,” “co-syndication agent,” “co-documentation agent,” “joint book runner,” or “joint lead arranger” shall have any right, power, obligation, liability, responsibility or duty under this Agreement other than, in the case of a Person that is a Lender,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40" w:firstLine="436"/>
        <w:spacing w:after="0" w:line="266" w:lineRule="auto"/>
        <w:tabs>
          <w:tab w:leader="none" w:pos="68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spacing w:after="0" w:line="67" w:lineRule="exact"/>
        <w:rPr>
          <w:rFonts w:ascii="Times New Roman" w:cs="Times New Roman" w:eastAsia="Times New Roman" w:hAnsi="Times New Roman"/>
          <w:sz w:val="18"/>
          <w:szCs w:val="18"/>
          <w:color w:val="auto"/>
        </w:rPr>
      </w:pPr>
    </w:p>
    <w:p>
      <w:pPr>
        <w:ind w:left="440" w:right="80" w:firstLine="948"/>
        <w:spacing w:after="0" w:line="266" w:lineRule="auto"/>
        <w:tabs>
          <w:tab w:leader="none" w:pos="160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67" w:lineRule="exact"/>
        <w:rPr>
          <w:rFonts w:ascii="Times New Roman" w:cs="Times New Roman" w:eastAsia="Times New Roman" w:hAnsi="Times New Roman"/>
          <w:sz w:val="18"/>
          <w:szCs w:val="18"/>
          <w:color w:val="auto"/>
        </w:rPr>
      </w:pPr>
    </w:p>
    <w:p>
      <w:pPr>
        <w:ind w:left="440" w:right="120" w:firstLine="948"/>
        <w:spacing w:after="0" w:line="256" w:lineRule="auto"/>
        <w:tabs>
          <w:tab w:leader="none" w:pos="165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w:t>
      </w:r>
    </w:p>
    <w:p>
      <w:pPr>
        <w:sectPr>
          <w:pgSz w:w="11900" w:h="16838" w:orient="portrait"/>
          <w:cols w:equalWidth="0" w:num="1">
            <w:col w:w="11000"/>
          </w:cols>
          <w:pgMar w:left="440" w:top="270" w:right="459" w:bottom="1440" w:gutter="0" w:footer="0" w:header="0"/>
        </w:sectPr>
      </w:pPr>
    </w:p>
    <w:bookmarkStart w:id="109" w:name="page110"/>
    <w:bookmarkEnd w:id="109"/>
    <w:p>
      <w:pPr>
        <w:ind w:left="444" w:right="80" w:firstLine="948"/>
        <w:spacing w:after="0" w:line="255" w:lineRule="auto"/>
        <w:tabs>
          <w:tab w:leader="none" w:pos="1711"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444" w:right="440" w:firstLine="948"/>
        <w:spacing w:after="0" w:line="282" w:lineRule="auto"/>
        <w:tabs>
          <w:tab w:leader="none" w:pos="1701"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20" w:hanging="4"/>
        <w:spacing w:after="0" w:line="252" w:lineRule="auto"/>
        <w:tabs>
          <w:tab w:leader="none" w:pos="25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Lender or any L/C Issuer (the “</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whether or not in respect of an Obligation due and owing by the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the date such Rescindable Amount is received by it to the date of payment to the 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- 100 -</w:t>
      </w:r>
    </w:p>
    <w:p>
      <w:pPr>
        <w:sectPr>
          <w:pgSz w:w="11900" w:h="16838" w:orient="portrait"/>
          <w:cols w:equalWidth="0" w:num="1">
            <w:col w:w="11004"/>
          </w:cols>
          <w:pgMar w:left="436" w:top="270" w:right="45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 MISCELLANEOUS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51" w:lineRule="auto"/>
        <w:tabs>
          <w:tab w:leader="none" w:pos="66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3.7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3.17</w:t>
      </w:r>
      <w:r>
        <w:rPr>
          <w:rFonts w:ascii="Times New Roman" w:cs="Times New Roman" w:eastAsia="Times New Roman" w:hAnsi="Times New Roman"/>
          <w:sz w:val="18"/>
          <w:szCs w:val="18"/>
          <w:color w:val="auto"/>
        </w:rPr>
        <w:t xml:space="preserve">, neither this Agreement nor any other Loan Document, nor any terms hereof or thereof, may be amended, supplemented or modified except in accordance with the provisions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The Required Lenders may, or, with the written consent of the Required Lenders, the Administrative Agent may, from time to time, (x) enter into with the Borrower written amendments, supplements or modifications hereto and to the other Loan Documents for the purpose of adding any provisions to this Agreement or the other Loan Documents or changing in any manner the rights of the Lenders or of the Borrower hereunder or thereunder or (y) waive, on such terms and conditions as the Required Lenders or the Administrative Agent, as the case may be, may specify in such instrument, any of the requirements of this Agreement or the other Loan Documents or any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waiver and no such amendment, supplement or modification shall (i) (A) reduce the amount or extend the scheduled date of final maturity of any Loan or L/C Borrowing, (B) reduce the stated rate of any interest or fee payable hereunder, (C) reduce the amount or extend the scheduled date of any payment of principal, interest, fees or other amounts due to the Lenders or any scheduled reduction of any Lender’s Commitment, (D) increase the amount or extend the expiration date of any Lender’s Commitment, (E) amend the voting percentages of the Lenders, (F) change the application of any amounts received on account of the Obligations from the application thereof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in each case without the consent of each Lender directly affected thereby, or (ii) (A) change the pro rata sharing provisions of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(B) amend, modify or waive the provisions of </w:t>
      </w:r>
      <w:r>
        <w:rPr>
          <w:rFonts w:ascii="Times New Roman" w:cs="Times New Roman" w:eastAsia="Times New Roman" w:hAnsi="Times New Roman"/>
          <w:sz w:val="18"/>
          <w:szCs w:val="18"/>
          <w:u w:val="single" w:color="auto"/>
          <w:color w:val="auto"/>
        </w:rPr>
        <w:t>Section 7.4(b)(ii)</w:t>
      </w:r>
      <w:r>
        <w:rPr>
          <w:rFonts w:ascii="Times New Roman" w:cs="Times New Roman" w:eastAsia="Times New Roman" w:hAnsi="Times New Roman"/>
          <w:sz w:val="18"/>
          <w:szCs w:val="18"/>
          <w:color w:val="auto"/>
        </w:rPr>
        <w:t xml:space="preserve">, or (C) amend, modify or waive any provision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in each case without the written consent of all of the Lenders, or (iii) reduce the percentage specified in the definition of Required Lenders or change any other provision specifying the number or percentage of Lenders required to amend, waive or otherwise modify any rights hereunder or under any other Loan Document or make any determination or grant any consent hereunder or thereunder without the consent of all Lenders or such lower percentage of Lenders as is specified as being required to amend, waive or otherwise modify any rights hereunder or under any other Loan Document or make any determination or grant any consent hereunder or thereunder, or (iv) consent to the assignment or transfer by the Borrower of any of its rights and obligations under this Agreement and the other Loan Documents without the written consent of all the Lenders, or (v) amend, modify or waive any provision of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 xml:space="preserve"> without the written consent of all of the Lenders, or (vi) amend, modify or waive any rights or duties of the Administrative Agent under this Agreement or any other Loan Document or any provision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without the written consent of the then Administrative Agent in addition to the Lenders required above; or (vii) amend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or the definition of “Alternative Currency” without the written consent of all Lenders;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no amendment, waiver or consent shall, unless in writing and signed by the L/C Issuer in addition to the Lenders required above, affect the rights or duties of the L/C Issuer under this Agreement or any Issuer Document relating to any Letter of Credit issued or to be issued by them, (B) no amendment, waiver or consent shall, unless in writing and signed by the Swingline Lender in addition to the Lenders required above, affect the rights or duties of the Swingline Lender under this Agreement, and (C) a Fee Letter may be amended or rights or privileges thereunder waived, only in a writing executed by the parties thereto. Subject to the provisos in the prior sentence, any such waiver and any such amendment, supplement or modification shall apply equally to each of the Lenders and shall be binding upon the Borrower, the Lenders, the Administrative Agent and all future holders of the Loans. In the case of any waiver, the Borrower, the Lenders and the Administrative Agent shall be restored to their former positions and rights hereunder and under the other Loan Documents, and any Default</w:t>
      </w:r>
    </w:p>
    <w:p>
      <w:pPr>
        <w:spacing w:after="0" w:line="134" w:lineRule="exact"/>
        <w:rPr>
          <w:rFonts w:ascii="Times New Roman" w:cs="Times New Roman" w:eastAsia="Times New Roman" w:hAnsi="Times New Roman"/>
          <w:sz w:val="18"/>
          <w:szCs w:val="18"/>
          <w:color w:val="auto"/>
        </w:rPr>
      </w:pPr>
    </w:p>
    <w:p>
      <w:pPr>
        <w:ind w:left="5340" w:hanging="96"/>
        <w:spacing w:after="0"/>
        <w:tabs>
          <w:tab w:leader="none" w:pos="53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w:t>
      </w:r>
    </w:p>
    <w:p>
      <w:pPr>
        <w:sectPr>
          <w:pgSz w:w="11900" w:h="16838" w:orient="portrait"/>
          <w:cols w:equalWidth="0" w:num="1">
            <w:col w:w="10960"/>
          </w:cols>
          <w:pgMar w:left="460" w:top="266" w:right="479" w:bottom="1440" w:gutter="0" w:footer="0" w:header="0"/>
        </w:sectPr>
      </w:pPr>
    </w:p>
    <w:bookmarkStart w:id="111" w:name="page112"/>
    <w:bookmarkEnd w:id="111"/>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waived shall be deemed to be cured and not continuing; no such waiver shall extend to any subsequent or other Default or impair any right consequent thereon.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89" w:lineRule="exact"/>
        <w:rPr>
          <w:sz w:val="20"/>
          <w:szCs w:val="20"/>
          <w:color w:val="auto"/>
        </w:rPr>
      </w:pPr>
    </w:p>
    <w:p>
      <w:pPr>
        <w:ind w:left="4" w:right="100" w:firstLine="436"/>
        <w:spacing w:after="0" w:line="282" w:lineRule="auto"/>
        <w:tabs>
          <w:tab w:leader="none" w:pos="69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amendments effected pursuant to the foregoing paragraph (a), this Agreement shall be amended to include a prospective Lender as a party hereto upon the execution and delivery of a Joinder Agreement as contemplated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53" w:lineRule="auto"/>
        <w:tabs>
          <w:tab w:leader="none" w:pos="68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Unless otherwise expressly provided herein, all notices, requests and demands to or upon the respective parties hereto to be effective shall be in writing (including by facsimile transmission and, subject to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below, electronic communications), and, unless otherwise expressly provided herein, shall be deemed to have been duly given or made when delivered, or five (5) days after being deposited in the mail, postage prepaid, or, in the case of facsimile, when received with electronic confirmation of receipt, addressed (i) if to the Borrower, the Administrative Agent, the L/C Issuer or the Swingline Lender,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10.2</w:t>
      </w:r>
      <w:r>
        <w:rPr>
          <w:rFonts w:ascii="Times New Roman" w:cs="Times New Roman" w:eastAsia="Times New Roman" w:hAnsi="Times New Roman"/>
          <w:sz w:val="18"/>
          <w:szCs w:val="18"/>
          <w:color w:val="auto"/>
        </w:rPr>
        <w:t xml:space="preserve">, (ii) if to any other Lender, as set forth in its Administrative Questionnaire, and (iii) in the case of any party to this Agreement, to such other address as such party may designate by notice to the other parties hereto. Notwithstanding the foregoing, any notice, request or demand to or upon the Administrative Agent, the L/C Issuer or the Lenders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color w:val="auto"/>
        </w:rPr>
        <w:t xml:space="preserve"> shall not be effective until received.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L/C Issuer and Lenders</w:t>
      </w:r>
      <w:r>
        <w:rPr>
          <w:rFonts w:ascii="Times New Roman" w:cs="Times New Roman" w:eastAsia="Times New Roman" w:hAnsi="Times New Roman"/>
          <w:sz w:val="18"/>
          <w:szCs w:val="18"/>
          <w:color w:val="auto"/>
        </w:rPr>
        <w:t>. The Administrative Agent, the L/C Issuer and the Lenders shall be entitled to rely and act upon any notices (including telephonic notices of requests for Swingline Loans) purportedly given by or on behalf of the Borrower even if</w:t>
      </w:r>
    </w:p>
    <w:p>
      <w:pPr>
        <w:ind w:left="4" w:hanging="4"/>
        <w:spacing w:after="0" w:line="271" w:lineRule="auto"/>
        <w:tabs>
          <w:tab w:leader="none" w:pos="219"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notices were not made in a manner specified herein, were incomplete or were not preceded or followed by any other form of notice specified herein, or (ii) the terms of any telephonic notice, as understood by the recipient, varied from any confirmation thereof. The Borrower shall indemnify the Administrative Agent, the L/C Issuer and the Lenders and each of their respective Related Parties from all losses, costs, expenses and liabilities resulting from the reliance by such Person on each notice purportedly given by or on behalf of the Borrower. All telephonic notices to and other communications with the Administrative Agent may be recorded by the Administrative Agent, and each of the parties hereto hereby consents to such recording.</w:t>
      </w:r>
    </w:p>
    <w:p>
      <w:pPr>
        <w:spacing w:after="0" w:line="106" w:lineRule="exact"/>
        <w:rPr>
          <w:rFonts w:ascii="Times New Roman" w:cs="Times New Roman" w:eastAsia="Times New Roman" w:hAnsi="Times New Roman"/>
          <w:sz w:val="17"/>
          <w:szCs w:val="17"/>
          <w:color w:val="auto"/>
        </w:rPr>
      </w:pPr>
    </w:p>
    <w:p>
      <w:pPr>
        <w:ind w:left="5364" w:hanging="96"/>
        <w:spacing w:after="0"/>
        <w:tabs>
          <w:tab w:leader="none" w:pos="5364"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102 -</w:t>
      </w:r>
    </w:p>
    <w:p>
      <w:pPr>
        <w:sectPr>
          <w:pgSz w:w="11900" w:h="16838" w:orient="portrait"/>
          <w:cols w:equalWidth="0" w:num="1">
            <w:col w:w="11004"/>
          </w:cols>
          <w:pgMar w:left="436" w:top="270" w:right="459" w:bottom="1440" w:gutter="0" w:footer="0" w:header="0"/>
        </w:sectPr>
      </w:pPr>
    </w:p>
    <w:bookmarkStart w:id="112" w:name="page113"/>
    <w:bookmarkEnd w:id="112"/>
    <w:p>
      <w:pPr>
        <w:ind w:firstLine="436"/>
        <w:spacing w:after="0" w:line="255" w:lineRule="auto"/>
        <w:tabs>
          <w:tab w:leader="none" w:pos="6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Communication</w:t>
      </w:r>
      <w:r>
        <w:rPr>
          <w:rFonts w:ascii="Times New Roman" w:cs="Times New Roman" w:eastAsia="Times New Roman" w:hAnsi="Times New Roman"/>
          <w:sz w:val="18"/>
          <w:szCs w:val="18"/>
          <w:color w:val="auto"/>
        </w:rPr>
        <w:t xml:space="preserve">. Notices and other communications to the Lenders and the L/C Issuer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the L/C Issuer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if such Lender or the L/C Issuer, as applicable, has notified the Administrative Agent that it is incapable of receiving notices under such Sections by electronic communication. The Administrative Agent, the Swingline Lender, the L/C Issuer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9"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sz w:val="20"/>
          <w:szCs w:val="20"/>
          <w:color w:val="auto"/>
        </w:rPr>
      </w:pPr>
    </w:p>
    <w:p>
      <w:pPr>
        <w:ind w:right="80" w:firstLine="436"/>
        <w:spacing w:after="0" w:line="253" w:lineRule="auto"/>
        <w:tabs>
          <w:tab w:leader="none" w:pos="69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the Borrower, any Lender, the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any Agent Party have any liability to the Borrower, any Lender or any other Person for indirect, special, incidental, consequential or punitive damages (as opposed to direct or actual damages).</w:t>
      </w:r>
    </w:p>
    <w:p>
      <w:pPr>
        <w:spacing w:after="0" w:line="12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w:t>
      </w:r>
    </w:p>
    <w:p>
      <w:pPr>
        <w:sectPr>
          <w:pgSz w:w="11900" w:h="16838" w:orient="portrait"/>
          <w:cols w:equalWidth="0" w:num="1">
            <w:col w:w="11000"/>
          </w:cols>
          <w:pgMar w:left="440" w:top="270" w:right="459" w:bottom="1440" w:gutter="0" w:footer="0" w:header="0"/>
        </w:sectPr>
      </w:pPr>
    </w:p>
    <w:bookmarkStart w:id="113" w:name="page114"/>
    <w:bookmarkEnd w:id="113"/>
    <w:p>
      <w:pPr>
        <w:ind w:right="80" w:firstLine="436"/>
        <w:spacing w:after="0" w:line="253" w:lineRule="auto"/>
        <w:tabs>
          <w:tab w:leader="none" w:pos="68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of Address, Etc</w:t>
      </w:r>
      <w:r>
        <w:rPr>
          <w:rFonts w:ascii="Times New Roman" w:cs="Times New Roman" w:eastAsia="Times New Roman" w:hAnsi="Times New Roman"/>
          <w:sz w:val="18"/>
          <w:szCs w:val="18"/>
          <w:color w:val="auto"/>
        </w:rPr>
        <w:t>. Each of the Borrower, the Administrative Agent, the L/C Issuer and the Swingline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the L/C Issuer and the Swingline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Requirements of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xml:space="preserve">. Subject to the provisions set forth in </w:t>
      </w:r>
      <w:r>
        <w:rPr>
          <w:rFonts w:ascii="Times New Roman" w:cs="Times New Roman" w:eastAsia="Times New Roman" w:hAnsi="Times New Roman"/>
          <w:sz w:val="18"/>
          <w:szCs w:val="18"/>
          <w:u w:val="single" w:color="auto"/>
          <w:color w:val="auto"/>
        </w:rPr>
        <w:t>Section 3.10(e)</w:t>
      </w:r>
      <w:r>
        <w:rPr>
          <w:rFonts w:ascii="Times New Roman" w:cs="Times New Roman" w:eastAsia="Times New Roman" w:hAnsi="Times New Roman"/>
          <w:sz w:val="18"/>
          <w:szCs w:val="18"/>
          <w:color w:val="auto"/>
        </w:rPr>
        <w:t>, no failure to exercise and no delay in exercising, on the part of the Administrative Agent, the L/C Issuer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of the other Loan Documents, are cumulative and not exclusive of any rights, remedies, powers and privileges provided by law.</w:t>
      </w:r>
    </w:p>
    <w:p>
      <w:pPr>
        <w:spacing w:after="0" w:line="183"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hereunder through the Termination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Expenses; Indemnity; Waiver of Damages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Borrower agrees to pay (i) all reasonable and documented out-of-pocket expenses incurred by the Administrative Agent and its Related Parties (including Attorney Costs of one counsel to the Administrative Agent, the L/C Issuers and the Lenders and one local counsel in each applicable jurisdiction), in connection with the syndication of the credit facility provided for herein, the preparation, negotiation, execution, delivery and administration of this Agreement and the other Loan Documents and any amendment, modification or waiver of any provision hereof or thereof (whether or not the transactions contemplated hereby or thereby shall be consummated), (ii) all reasonable and documented out-of-pocket expenses incurred by the L/C Issuer in connection with the issuance, amendment, renewal or extension of any Letter of Credit or any demand for payment thereunder and (iii) all reasonable and documented out-of-pocket expenses incurred by the Administrative Agent, any Lender or the L/C Issuer (including Attorney Costs of one counsel to the Administrative Agent, the L/C Issuers and the Lenders and one local counsel in each applicable jurisdiction (x) for the L/C Issuer and (y) for all Lenders other than Bank of America, as a group (and, solely in the event of any actual or reasonably perceived conflict of interest between any Lenders, one additional counsel (and one additional local counsel in each applicable jurisdiction) to each group of affected Lenders similarly situated)) in connection with</w:t>
      </w:r>
    </w:p>
    <w:p>
      <w:pPr>
        <w:spacing w:after="0" w:line="12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w:t>
      </w:r>
    </w:p>
    <w:p>
      <w:pPr>
        <w:sectPr>
          <w:pgSz w:w="11900" w:h="16838" w:orient="portrait"/>
          <w:cols w:equalWidth="0" w:num="1">
            <w:col w:w="10980"/>
          </w:cols>
          <w:pgMar w:left="440" w:top="270" w:right="479" w:bottom="1440" w:gutter="0" w:footer="0" w:header="0"/>
        </w:sectPr>
      </w:pPr>
    </w:p>
    <w:bookmarkStart w:id="114" w:name="page115"/>
    <w:bookmarkEnd w:id="114"/>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enforcement or protection of its rights (A) in connection with this Agreement and the other Loan Documents, including its rights under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or (B) in connection with the Loans made or Letters of Credit issued hereunder, including all such out-of-pocket expenses incurred during any workout, restructuring or negotiations in respect of such Loans or Letters of Credit.</w:t>
      </w:r>
    </w:p>
    <w:p>
      <w:pPr>
        <w:spacing w:after="0" w:line="176" w:lineRule="exact"/>
        <w:rPr>
          <w:sz w:val="20"/>
          <w:szCs w:val="20"/>
          <w:color w:val="auto"/>
        </w:rPr>
      </w:pPr>
    </w:p>
    <w:p>
      <w:pPr>
        <w:ind w:firstLine="436"/>
        <w:spacing w:after="0" w:line="267" w:lineRule="auto"/>
        <w:tabs>
          <w:tab w:leader="none" w:pos="69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 The Borrower agrees to indemnify the Administrative Agent (and any sub-agent thereof), each Arranger and each Lender, and the L/C Issuer and each Related Party of any of the foregoing Persons (each such Person,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against, and hold each Indemnitee harmless from, any and all losses, claims, damages, liabilities and related expenses (including Attorney Costs of one counsel to the Administrative Agent, the L/C Issuers and the Lenders and the cost of one local counsel in each applicable jurisdiction and, in the event of any conflict of interest, one additional counsel in each relevant jurisdiction to each group of affected Lenders similarly situated) incurred by any Indemnitee or asserted against any Indemnitee by any Person (including the Borrower or any other Indemnitee, subject to clause (z) in the proviso below)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7"/>
          <w:szCs w:val="17"/>
          <w:u w:val="single" w:color="auto"/>
          <w:color w:val="auto"/>
        </w:rPr>
        <w:t>Section 3.11</w:t>
      </w:r>
      <w:r>
        <w:rPr>
          <w:rFonts w:ascii="Times New Roman" w:cs="Times New Roman" w:eastAsia="Times New Roman" w:hAnsi="Times New Roman"/>
          <w:sz w:val="17"/>
          <w:szCs w:val="17"/>
          <w:color w:val="auto"/>
        </w:rPr>
        <w:t xml:space="preserve">), (ii) any Loan or Letter of Credit issued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Subsidiary, or any Environmental Liability related in any way to the Borrower or any Subsidiary, or (iv) any actual or prospective claim, litigation, investigation or proceeding relating to any of the foregoing, whether based on contract, tort or any other theory, whether brought by a third party or by the Borrower, and regardless of whether any Indemnitee is a party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Borrower against an Indemnitee for breach in bad faith of such Indemnitee’s obligations hereunder or under any other Loan Document, if the Borrower has obtained a final and nonappealable judgment in its favor on such claim as determined by a court of competent jurisdiction or (z) arise from any dispute solely among Indemnitees other than any claims against any Indemnitee (i) in its capacity or in fulfilling its role as Administrative Agent or Arranger or (ii) that arise out of any act or omission on the part of the Borrower or its Affiliates. None of the Borrower, its Subsidiaries or its Affiliates shall have any liability for special, indirect, consequential or punitive damages arising out of, related to or in connection with any aspect of the transactions contemplated by this Agreement or the other Loan Documents, other than in respect of any such damages incurred or paid by an Indemnitee to a third party. Without limiting the provisions of </w:t>
      </w:r>
      <w:r>
        <w:rPr>
          <w:rFonts w:ascii="Times New Roman" w:cs="Times New Roman" w:eastAsia="Times New Roman" w:hAnsi="Times New Roman"/>
          <w:sz w:val="17"/>
          <w:szCs w:val="17"/>
          <w:u w:val="single" w:color="auto"/>
          <w:color w:val="auto"/>
        </w:rPr>
        <w:t>Section 3.11(d)</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10.5(b)</w:t>
      </w:r>
      <w:r>
        <w:rPr>
          <w:rFonts w:ascii="Times New Roman" w:cs="Times New Roman" w:eastAsia="Times New Roman" w:hAnsi="Times New Roman"/>
          <w:sz w:val="17"/>
          <w:szCs w:val="17"/>
          <w:color w:val="auto"/>
        </w:rPr>
        <w:t xml:space="preserve"> shall not apply with respect to Taxes other than any Taxes that represent losses, claims, damages, etc. arising from any non-Tax claim.</w:t>
      </w:r>
    </w:p>
    <w:p>
      <w:pPr>
        <w:spacing w:after="0" w:line="329" w:lineRule="exact"/>
        <w:rPr>
          <w:rFonts w:ascii="Times New Roman" w:cs="Times New Roman" w:eastAsia="Times New Roman" w:hAnsi="Times New Roman"/>
          <w:sz w:val="17"/>
          <w:szCs w:val="17"/>
          <w:color w:val="auto"/>
        </w:rPr>
      </w:pPr>
    </w:p>
    <w:p>
      <w:pPr>
        <w:ind w:left="5360" w:hanging="96"/>
        <w:spacing w:after="0"/>
        <w:tabs>
          <w:tab w:leader="none" w:pos="53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w:t>
      </w:r>
    </w:p>
    <w:p>
      <w:pPr>
        <w:sectPr>
          <w:pgSz w:w="11900" w:h="16838" w:orient="portrait"/>
          <w:cols w:equalWidth="0" w:num="1">
            <w:col w:w="10980"/>
          </w:cols>
          <w:pgMar w:left="440" w:top="270" w:right="479" w:bottom="1440" w:gutter="0" w:footer="0" w:header="0"/>
        </w:sectPr>
      </w:pPr>
    </w:p>
    <w:bookmarkStart w:id="115" w:name="page116"/>
    <w:bookmarkEnd w:id="115"/>
    <w:p>
      <w:pPr>
        <w:ind w:left="684" w:hanging="244"/>
        <w:spacing w:after="0"/>
        <w:tabs>
          <w:tab w:leader="none" w:pos="68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Reimbursement by Lenders</w:t>
      </w:r>
      <w:r>
        <w:rPr>
          <w:rFonts w:ascii="Times New Roman" w:cs="Times New Roman" w:eastAsia="Times New Roman" w:hAnsi="Times New Roman"/>
          <w:sz w:val="18"/>
          <w:szCs w:val="18"/>
          <w:color w:val="auto"/>
        </w:rPr>
        <w:t xml:space="preserve">. To the extent that the Borrower for any reason fails to indefeasibly pay any amount required under </w:t>
      </w:r>
      <w:r>
        <w:rPr>
          <w:rFonts w:ascii="Times New Roman" w:cs="Times New Roman" w:eastAsia="Times New Roman" w:hAnsi="Times New Roman"/>
          <w:sz w:val="18"/>
          <w:szCs w:val="18"/>
          <w:u w:val="single" w:color="auto"/>
          <w:color w:val="auto"/>
        </w:rPr>
        <w:t>subsection</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49" w:val="left"/>
        </w:tabs>
        <w:numPr>
          <w:ilvl w:val="0"/>
          <w:numId w:val="15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to be paid by it to the Administrative Agent (or any sub-agent thereof), the L/C Issuer, the Swingline Lender, or any Related Party of any of the foregoing, but without relieving the Borrower of its obligation to do so, each Lender severally agrees to pay to the Administrative Agent (or any such sub-agent), the L/C Issuer, the Swingline Lender or such Related Party, as the case may be, such Lender’s Commitment Percentage (determined as of the time that the applicable unreimbursed expense or indemnity payment is sought) of such unpaid amount (including any such unpaid amount in respect of a claim asserted by such Lender), such payment to be made severally among them based on such Lenders’ Commitment Percentage (determined as of the time that the applicable unreimbursed expense or indemnity payment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the L/C Issuer or the Swingline Lender, in its capacity as such or against such Related Party acting for the Administrative Agent (or any such sub-agent), L/C Issuer or the Swingline Lender in connection with such capacity. The obligations of the Lenders under this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are subject to the provisions of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u w:val="single" w:color="auto"/>
          <w:color w:val="auto"/>
        </w:rPr>
      </w:pPr>
    </w:p>
    <w:p>
      <w:pPr>
        <w:ind w:left="4" w:firstLine="436"/>
        <w:spacing w:after="0" w:line="254" w:lineRule="auto"/>
        <w:tabs>
          <w:tab w:leader="none" w:pos="69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Consequential Damages, Etc</w:t>
      </w:r>
      <w:r>
        <w:rPr>
          <w:rFonts w:ascii="Times New Roman" w:cs="Times New Roman" w:eastAsia="Times New Roman" w:hAnsi="Times New Roman"/>
          <w:sz w:val="18"/>
          <w:szCs w:val="18"/>
          <w:color w:val="auto"/>
        </w:rPr>
        <w:t>. To the fullest extent permitted by Applicable Law, the Borrower agrees that it will not assert, and hereby waives, and acknowledges that no other Person shall have, any claim against the Administrative Agent (and any sub-agent thereof), any Arranger, any Lender, any L/C Issuer and each Related Party of any of the foregoing Persons (each such Person, a “</w:t>
      </w:r>
      <w:r>
        <w:rPr>
          <w:rFonts w:ascii="Times New Roman" w:cs="Times New Roman" w:eastAsia="Times New Roman" w:hAnsi="Times New Roman"/>
          <w:sz w:val="18"/>
          <w:szCs w:val="18"/>
          <w:u w:val="single" w:color="auto"/>
          <w:color w:val="auto"/>
        </w:rPr>
        <w:t>Released Party</w:t>
      </w:r>
      <w:r>
        <w:rPr>
          <w:rFonts w:ascii="Times New Roman" w:cs="Times New Roman" w:eastAsia="Times New Roman" w:hAnsi="Times New Roman"/>
          <w:sz w:val="18"/>
          <w:szCs w:val="18"/>
          <w:color w:val="auto"/>
        </w:rPr>
        <w:t>”), on any theory of liability, for special, indirect, consequential, exemplary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Released Party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9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All amounts payable under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due not later than ten Business Days after demand therefor.</w:t>
      </w:r>
    </w:p>
    <w:p>
      <w:pPr>
        <w:spacing w:after="0" w:line="225"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6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and the indemnity provisions of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shall survive the resignation of the Administrative Agent, the L/C Issuer and the Swingline Lender, the replacement of any Lender, the termination of the Commitments and the repayment, satisfaction or discharge of all other Obligations hereunder.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Successors and Assigns; Participations and Assignments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436"/>
        <w:spacing w:after="0" w:line="261" w:lineRule="auto"/>
        <w:tabs>
          <w:tab w:leader="none" w:pos="68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This Agreement shall be binding upon and inure to the benefit of the Borrower, the Lenders, the L/C Issuer, the Administrative Agent and their respective successors and assigns, except that the Borrower may not assign or transfer any of its rights or obligations under this Agreement without the prior written consent of each Lender and no Lender may assign or otherwise transfer any of its rights or obligations hereunder</w:t>
      </w:r>
    </w:p>
    <w:p>
      <w:pPr>
        <w:spacing w:after="0" w:line="112"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w:t>
      </w:r>
    </w:p>
    <w:p>
      <w:pPr>
        <w:sectPr>
          <w:pgSz w:w="11900" w:h="16838" w:orient="portrait"/>
          <w:cols w:equalWidth="0" w:num="1">
            <w:col w:w="11004"/>
          </w:cols>
          <w:pgMar w:left="436" w:top="270" w:right="459" w:bottom="1440" w:gutter="0" w:footer="0" w:header="0"/>
        </w:sectPr>
      </w:pPr>
    </w:p>
    <w:bookmarkStart w:id="116" w:name="page117"/>
    <w:bookmarkEnd w:id="11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(i) to an assignee in accordance with the provisions of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(ii) by way of participation in accordance with the provisions of </w:t>
      </w:r>
      <w:r>
        <w:rPr>
          <w:rFonts w:ascii="Times New Roman" w:cs="Times New Roman" w:eastAsia="Times New Roman" w:hAnsi="Times New Roman"/>
          <w:sz w:val="18"/>
          <w:szCs w:val="18"/>
          <w:u w:val="single" w:color="auto"/>
          <w:color w:val="auto"/>
        </w:rPr>
        <w:t>Section 10.6(d)</w:t>
      </w:r>
      <w:r>
        <w:rPr>
          <w:rFonts w:ascii="Times New Roman" w:cs="Times New Roman" w:eastAsia="Times New Roman" w:hAnsi="Times New Roman"/>
          <w:sz w:val="18"/>
          <w:szCs w:val="18"/>
          <w:color w:val="auto"/>
        </w:rPr>
        <w:t xml:space="preserve">, or (iii) by way of pledge or assignment of a security interest subject to the restrictions of </w:t>
      </w:r>
      <w:r>
        <w:rPr>
          <w:rFonts w:ascii="Times New Roman" w:cs="Times New Roman" w:eastAsia="Times New Roman" w:hAnsi="Times New Roman"/>
          <w:sz w:val="18"/>
          <w:szCs w:val="18"/>
          <w:u w:val="single" w:color="auto"/>
          <w:color w:val="auto"/>
        </w:rPr>
        <w:t>Section 10.6(e)</w:t>
      </w:r>
      <w:r>
        <w:rPr>
          <w:rFonts w:ascii="Times New Roman" w:cs="Times New Roman" w:eastAsia="Times New Roman" w:hAnsi="Times New Roman"/>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Section 10.6(d)</w:t>
      </w:r>
      <w:r>
        <w:rPr>
          <w:rFonts w:ascii="Times New Roman" w:cs="Times New Roman" w:eastAsia="Times New Roman" w:hAnsi="Times New Roman"/>
          <w:sz w:val="18"/>
          <w:szCs w:val="18"/>
          <w:color w:val="auto"/>
        </w:rPr>
        <w:t xml:space="preserve"> and, to the extent expressly contemplated hereby, the Related Parties of each of the Administrative Agent, the Lenders and the L/C Issuer) any legal or equitable right, remedy or claim under or by reason of this Agreement.</w:t>
      </w:r>
    </w:p>
    <w:p>
      <w:pPr>
        <w:spacing w:after="0" w:line="187" w:lineRule="exact"/>
        <w:rPr>
          <w:sz w:val="20"/>
          <w:szCs w:val="20"/>
          <w:color w:val="auto"/>
        </w:rPr>
      </w:pPr>
    </w:p>
    <w:p>
      <w:pPr>
        <w:ind w:right="140" w:firstLine="436"/>
        <w:spacing w:after="0" w:line="266" w:lineRule="auto"/>
        <w:tabs>
          <w:tab w:leader="none" w:pos="6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participations in L/C Obligations and in Swingline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420" w:right="240" w:firstLine="391"/>
        <w:spacing w:after="0" w:line="266" w:lineRule="auto"/>
        <w:tabs>
          <w:tab w:leader="none" w:pos="2058"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 the Loans at the time owing to it hereunder or in the case of an assignment to a Lender or an Affiliate of a Lender, no minimum amount need be assigned; and</w:t>
      </w:r>
    </w:p>
    <w:p>
      <w:pPr>
        <w:spacing w:after="0" w:line="67" w:lineRule="exact"/>
        <w:rPr>
          <w:rFonts w:ascii="Times New Roman" w:cs="Times New Roman" w:eastAsia="Times New Roman" w:hAnsi="Times New Roman"/>
          <w:sz w:val="18"/>
          <w:szCs w:val="18"/>
          <w:color w:val="auto"/>
        </w:rPr>
      </w:pPr>
    </w:p>
    <w:p>
      <w:pPr>
        <w:ind w:left="1420" w:firstLine="391"/>
        <w:spacing w:after="0" w:line="256" w:lineRule="auto"/>
        <w:tabs>
          <w:tab w:leader="none" w:pos="2058"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not described in </w:t>
      </w:r>
      <w:r>
        <w:rPr>
          <w:rFonts w:ascii="Times New Roman" w:cs="Times New Roman" w:eastAsia="Times New Roman" w:hAnsi="Times New Roman"/>
          <w:sz w:val="18"/>
          <w:szCs w:val="18"/>
          <w:u w:val="single" w:color="auto"/>
          <w:color w:val="auto"/>
        </w:rPr>
        <w:t>Section 10.6(b)(i)(1)</w:t>
      </w:r>
      <w:r>
        <w:rPr>
          <w:rFonts w:ascii="Times New Roman" w:cs="Times New Roman" w:eastAsia="Times New Roman" w:hAnsi="Times New Roman"/>
          <w:sz w:val="18"/>
          <w:szCs w:val="18"/>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w:t>
      </w:r>
    </w:p>
    <w:p>
      <w:pPr>
        <w:spacing w:after="0" w:line="79" w:lineRule="exact"/>
        <w:rPr>
          <w:rFonts w:ascii="Times New Roman" w:cs="Times New Roman" w:eastAsia="Times New Roman" w:hAnsi="Times New Roman"/>
          <w:sz w:val="18"/>
          <w:szCs w:val="18"/>
          <w:color w:val="auto"/>
        </w:rPr>
      </w:pPr>
    </w:p>
    <w:p>
      <w:pPr>
        <w:ind w:left="440" w:right="100" w:firstLine="948"/>
        <w:spacing w:after="0" w:line="266" w:lineRule="auto"/>
        <w:tabs>
          <w:tab w:leader="none" w:pos="165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apply to the Swingline Lender’s rights and obligations in respect of Swingline Loans;</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3"/>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107 -</w:t>
      </w:r>
    </w:p>
    <w:p>
      <w:pPr>
        <w:sectPr>
          <w:pgSz w:w="11900" w:h="16838" w:orient="portrait"/>
          <w:cols w:equalWidth="0" w:num="1">
            <w:col w:w="10960"/>
          </w:cols>
          <w:pgMar w:left="440" w:top="270" w:right="499" w:bottom="1440" w:gutter="0" w:footer="0" w:header="0"/>
        </w:sectPr>
      </w:pPr>
    </w:p>
    <w:bookmarkStart w:id="117" w:name="page118"/>
    <w:bookmarkEnd w:id="117"/>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(iii) </w:t>
      </w: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Section 10.6(b)(i)(2)</w:t>
      </w:r>
      <w:r>
        <w:rPr>
          <w:rFonts w:ascii="Times New Roman" w:cs="Times New Roman" w:eastAsia="Times New Roman" w:hAnsi="Times New Roman"/>
          <w:sz w:val="18"/>
          <w:szCs w:val="18"/>
          <w:color w:val="auto"/>
        </w:rPr>
        <w:t xml:space="preserv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w:t>
      </w:r>
    </w:p>
    <w:p>
      <w:pPr>
        <w:spacing w:after="0" w:line="99" w:lineRule="exact"/>
        <w:rPr>
          <w:sz w:val="20"/>
          <w:szCs w:val="20"/>
          <w:color w:val="auto"/>
        </w:rPr>
      </w:pPr>
    </w:p>
    <w:p>
      <w:pPr>
        <w:ind w:left="980" w:firstLine="391"/>
        <w:spacing w:after="0" w:line="256" w:lineRule="auto"/>
        <w:tabs>
          <w:tab w:leader="none" w:pos="1618"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Borrower (such consent not to be unreasonably withheld or delayed) shall be required unless (x) an Event of Default under </w:t>
      </w:r>
      <w:r>
        <w:rPr>
          <w:rFonts w:ascii="Times New Roman" w:cs="Times New Roman" w:eastAsia="Times New Roman" w:hAnsi="Times New Roman"/>
          <w:sz w:val="18"/>
          <w:szCs w:val="18"/>
          <w:u w:val="single" w:color="auto"/>
          <w:color w:val="auto"/>
        </w:rPr>
        <w:t>Sections 8.1(a)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has occurred and is continuing at the time of such assignment or (y) such assignment is to a Lender or an Affiliate of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this clause (y) (but subject in all cases to clause (x)), the Borrower’s consent shall be required if a proposed assignee does not have at least one investment grade rating from either S&amp;P or Moody’s,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Borrower shall be deemed to have consented to any such assignment unless it shall object thereto by written notice to the Administrative Agent within ten (10) Business Days after having received notice thereof;</w:t>
      </w:r>
    </w:p>
    <w:p>
      <w:pPr>
        <w:spacing w:after="0" w:line="79" w:lineRule="exact"/>
        <w:rPr>
          <w:rFonts w:ascii="Times New Roman" w:cs="Times New Roman" w:eastAsia="Times New Roman" w:hAnsi="Times New Roman"/>
          <w:sz w:val="18"/>
          <w:szCs w:val="18"/>
          <w:color w:val="auto"/>
        </w:rPr>
      </w:pPr>
    </w:p>
    <w:p>
      <w:pPr>
        <w:ind w:left="980" w:right="80" w:firstLine="391"/>
        <w:spacing w:after="0" w:line="266" w:lineRule="auto"/>
        <w:tabs>
          <w:tab w:leader="none" w:pos="1618"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in respect of any Commitment if such assignment is to a Person that is not a Lender with a Commitment or an Affiliate of such Lender with respect to such Lender; and</w:t>
      </w:r>
    </w:p>
    <w:p>
      <w:pPr>
        <w:spacing w:after="0" w:line="67" w:lineRule="exact"/>
        <w:rPr>
          <w:rFonts w:ascii="Times New Roman" w:cs="Times New Roman" w:eastAsia="Times New Roman" w:hAnsi="Times New Roman"/>
          <w:sz w:val="18"/>
          <w:szCs w:val="18"/>
          <w:color w:val="auto"/>
        </w:rPr>
      </w:pPr>
    </w:p>
    <w:p>
      <w:pPr>
        <w:ind w:left="980" w:right="320" w:firstLine="391"/>
        <w:spacing w:after="0" w:line="282" w:lineRule="auto"/>
        <w:tabs>
          <w:tab w:leader="none" w:pos="1618"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L/C Issuer and the consent of the Swingline Lender (such consent not to be unreasonably withheld or delayed).</w:t>
      </w:r>
    </w:p>
    <w:p>
      <w:pPr>
        <w:spacing w:after="0" w:line="53" w:lineRule="exact"/>
        <w:rPr>
          <w:rFonts w:ascii="Times New Roman" w:cs="Times New Roman" w:eastAsia="Times New Roman" w:hAnsi="Times New Roman"/>
          <w:sz w:val="18"/>
          <w:szCs w:val="18"/>
          <w:color w:val="auto"/>
        </w:rPr>
      </w:pPr>
    </w:p>
    <w:p>
      <w:pPr>
        <w:ind w:right="100" w:firstLine="948"/>
        <w:spacing w:after="0" w:line="261" w:lineRule="auto"/>
        <w:tabs>
          <w:tab w:leader="none" w:pos="125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1" w:lineRule="exact"/>
        <w:rPr>
          <w:rFonts w:ascii="Times New Roman" w:cs="Times New Roman" w:eastAsia="Times New Roman" w:hAnsi="Times New Roman"/>
          <w:sz w:val="18"/>
          <w:szCs w:val="18"/>
          <w:color w:val="auto"/>
        </w:rPr>
      </w:pPr>
    </w:p>
    <w:p>
      <w:pPr>
        <w:jc w:val="both"/>
        <w:ind w:right="120" w:firstLine="948"/>
        <w:spacing w:after="0" w:line="261" w:lineRule="auto"/>
        <w:tabs>
          <w:tab w:leader="none" w:pos="120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xml:space="preserve">. No such assignment shall be made (1) to the Borrower or any of the Borrower’s Affiliates or Subsidiaries, or (2)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or (3) to a natural Person (or a holding company, investment vehicle or trust for, or owned and operated for the primary benefit of one or more natural Persons).</w:t>
      </w:r>
    </w:p>
    <w:p>
      <w:pPr>
        <w:spacing w:after="0" w:line="71" w:lineRule="exact"/>
        <w:rPr>
          <w:rFonts w:ascii="Times New Roman" w:cs="Times New Roman" w:eastAsia="Times New Roman" w:hAnsi="Times New Roman"/>
          <w:sz w:val="18"/>
          <w:szCs w:val="18"/>
          <w:color w:val="auto"/>
        </w:rPr>
      </w:pPr>
    </w:p>
    <w:p>
      <w:pPr>
        <w:ind w:right="140" w:firstLine="948"/>
        <w:spacing w:after="0" w:line="255" w:lineRule="auto"/>
        <w:tabs>
          <w:tab w:leader="none" w:pos="125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w:t>
      </w:r>
    </w:p>
    <w:p>
      <w:pPr>
        <w:spacing w:after="0" w:line="121" w:lineRule="exact"/>
        <w:rPr>
          <w:rFonts w:ascii="Times New Roman" w:cs="Times New Roman" w:eastAsia="Times New Roman" w:hAnsi="Times New Roman"/>
          <w:sz w:val="18"/>
          <w:szCs w:val="18"/>
          <w:color w:val="auto"/>
        </w:rPr>
      </w:pPr>
    </w:p>
    <w:p>
      <w:pPr>
        <w:ind w:left="4920" w:hanging="96"/>
        <w:spacing w:after="0"/>
        <w:tabs>
          <w:tab w:leader="none" w:pos="4920"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108 -</w:t>
      </w:r>
    </w:p>
    <w:p>
      <w:pPr>
        <w:sectPr>
          <w:pgSz w:w="11900" w:h="16838" w:orient="portrait"/>
          <w:cols w:equalWidth="0" w:num="1">
            <w:col w:w="10560"/>
          </w:cols>
          <w:pgMar w:left="880" w:top="270" w:right="459" w:bottom="1440" w:gutter="0" w:footer="0" w:header="0"/>
        </w:sectPr>
      </w:pPr>
    </w:p>
    <w:bookmarkStart w:id="118" w:name="page119"/>
    <w:bookmarkEnd w:id="118"/>
    <w:p>
      <w:pPr>
        <w:ind w:left="440"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such Defaulting Lender to the Administrative Agent or any Lender hereunder (and interest accrued thereon) and (y) acquire (and fund as appropriate) its full pro rata share of all Loans and participations in Letters of Credit and Swingline Loans in accordance with its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10.5</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otherwise expressly agreed by the affected parties, no assignment by a Defaulting Lender will constitute a waiver or release of any claim of any party hereunder arising from that Lender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10.6(d)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436"/>
        <w:spacing w:after="0" w:line="254" w:lineRule="auto"/>
        <w:tabs>
          <w:tab w:leader="none" w:pos="68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 non-fiduciary agent of the Borrower,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related interest amounts) of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the owner of a Loan or other obligation hereunder for all purposes of this Agreement. Any assignment of any Loan or other obligation hereunder shall be effective only upon appropriate entries with respect thereto being made in the Register. The Register shall be available for inspection by the Borrower and any Lender, at any reasonable time and from time to time upon reasonable prior notice.</w:t>
      </w:r>
    </w:p>
    <w:p>
      <w:pPr>
        <w:spacing w:after="0" w:line="191" w:lineRule="exact"/>
        <w:rPr>
          <w:rFonts w:ascii="Times New Roman" w:cs="Times New Roman" w:eastAsia="Times New Roman" w:hAnsi="Times New Roman"/>
          <w:sz w:val="18"/>
          <w:szCs w:val="18"/>
          <w:color w:val="auto"/>
        </w:rPr>
      </w:pPr>
    </w:p>
    <w:p>
      <w:pPr>
        <w:jc w:val="both"/>
        <w:ind w:firstLine="436"/>
        <w:spacing w:after="0" w:line="261" w:lineRule="auto"/>
        <w:tabs>
          <w:tab w:leader="none" w:pos="69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the Administrative Agent, the L/C Issuer, or the Swingline Lender, sell participations to any Person (other than a natural Person, a Defaulting Lender or the Borrower or any of the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in all or a portion of such Lender’s rights and/or obligations under this Agreement (including all or a portion of its Commitment and/or the Loans (including such Lender’s participations in L/C Obligations and/or</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109 -</w:t>
      </w:r>
    </w:p>
    <w:p>
      <w:pPr>
        <w:sectPr>
          <w:pgSz w:w="11900" w:h="16838" w:orient="portrait"/>
          <w:cols w:equalWidth="0" w:num="1">
            <w:col w:w="11000"/>
          </w:cols>
          <w:pgMar w:left="440" w:top="270" w:right="459" w:bottom="1440" w:gutter="0" w:footer="0" w:header="0"/>
        </w:sectPr>
      </w:pPr>
    </w:p>
    <w:bookmarkStart w:id="119" w:name="page120"/>
    <w:bookmarkEnd w:id="11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Swingline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L/C Issuer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10.5(c)</w:t>
      </w:r>
      <w:r>
        <w:rPr>
          <w:rFonts w:ascii="Times New Roman" w:cs="Times New Roman" w:eastAsia="Times New Roman" w:hAnsi="Times New Roman"/>
          <w:sz w:val="18"/>
          <w:szCs w:val="18"/>
          <w:color w:val="auto"/>
        </w:rPr>
        <w:t xml:space="preserve"> without regard to the existence of any participation.</w:t>
      </w:r>
    </w:p>
    <w:p>
      <w:pPr>
        <w:spacing w:after="0" w:line="183" w:lineRule="exact"/>
        <w:rPr>
          <w:sz w:val="20"/>
          <w:szCs w:val="20"/>
          <w:color w:val="auto"/>
        </w:rPr>
      </w:pPr>
    </w:p>
    <w:p>
      <w:pPr>
        <w:ind w:right="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that affects such Participant. The Borrower agrees that each Participant shall be entitled to the benefits of </w:t>
      </w:r>
      <w:r>
        <w:rPr>
          <w:rFonts w:ascii="Times New Roman" w:cs="Times New Roman" w:eastAsia="Times New Roman" w:hAnsi="Times New Roman"/>
          <w:sz w:val="18"/>
          <w:szCs w:val="18"/>
          <w:u w:val="single" w:color="auto"/>
          <w:color w:val="auto"/>
        </w:rPr>
        <w:t>Sections 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3.12</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3.11(f)</w:t>
      </w:r>
      <w:r>
        <w:rPr>
          <w:rFonts w:ascii="Times New Roman" w:cs="Times New Roman" w:eastAsia="Times New Roman" w:hAnsi="Times New Roman"/>
          <w:sz w:val="18"/>
          <w:szCs w:val="18"/>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provided that such Participant (A) agrees to be subject to the provisions of </w:t>
      </w:r>
      <w:r>
        <w:rPr>
          <w:rFonts w:ascii="Times New Roman" w:cs="Times New Roman" w:eastAsia="Times New Roman" w:hAnsi="Times New Roman"/>
          <w:sz w:val="18"/>
          <w:szCs w:val="18"/>
          <w:u w:val="single" w:color="auto"/>
          <w:color w:val="auto"/>
        </w:rPr>
        <w:t>Sections 3.13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3.14</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and (B) shall not be entitled to receive any greater payment under </w:t>
      </w:r>
      <w:r>
        <w:rPr>
          <w:rFonts w:ascii="Times New Roman" w:cs="Times New Roman" w:eastAsia="Times New Roman" w:hAnsi="Times New Roman"/>
          <w:sz w:val="18"/>
          <w:szCs w:val="18"/>
          <w:u w:val="single" w:color="auto"/>
          <w:color w:val="auto"/>
        </w:rPr>
        <w:t>Sections 3.10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both (x) arises pursuant to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and (y) results from a change in Requirements of Law (as determined in accordance with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or is otherwise required thereunder.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- 110 -</w:t>
      </w:r>
    </w:p>
    <w:p>
      <w:pPr>
        <w:sectPr>
          <w:pgSz w:w="11900" w:h="16838" w:orient="portrait"/>
          <w:cols w:equalWidth="0" w:num="1">
            <w:col w:w="11000"/>
          </w:cols>
          <w:pgMar w:left="440" w:top="270" w:right="459" w:bottom="1440" w:gutter="0" w:footer="0" w:header="0"/>
        </w:sectPr>
      </w:pPr>
    </w:p>
    <w:bookmarkStart w:id="120" w:name="page121"/>
    <w:bookmarkEnd w:id="120"/>
    <w:p>
      <w:pPr>
        <w:ind w:right="260" w:firstLine="436"/>
        <w:spacing w:after="0" w:line="261" w:lineRule="auto"/>
        <w:tabs>
          <w:tab w:leader="none" w:pos="68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Adjustments; Set-off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4" w:lineRule="auto"/>
        <w:tabs>
          <w:tab w:leader="none" w:pos="68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(a “</w:t>
      </w:r>
      <w:r>
        <w:rPr>
          <w:rFonts w:ascii="Times New Roman" w:cs="Times New Roman" w:eastAsia="Times New Roman" w:hAnsi="Times New Roman"/>
          <w:sz w:val="18"/>
          <w:szCs w:val="18"/>
          <w:u w:val="single" w:color="auto"/>
          <w:color w:val="auto"/>
        </w:rPr>
        <w:t>benefited Lender</w:t>
      </w:r>
      <w:r>
        <w:rPr>
          <w:rFonts w:ascii="Times New Roman" w:cs="Times New Roman" w:eastAsia="Times New Roman" w:hAnsi="Times New Roman"/>
          <w:sz w:val="18"/>
          <w:szCs w:val="18"/>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191" w:lineRule="exact"/>
        <w:rPr>
          <w:rFonts w:ascii="Times New Roman" w:cs="Times New Roman" w:eastAsia="Times New Roman" w:hAnsi="Times New Roman"/>
          <w:sz w:val="18"/>
          <w:szCs w:val="18"/>
          <w:color w:val="auto"/>
        </w:rPr>
      </w:pPr>
    </w:p>
    <w:p>
      <w:pPr>
        <w:ind w:firstLine="436"/>
        <w:spacing w:after="0" w:line="269" w:lineRule="auto"/>
        <w:tabs>
          <w:tab w:leader="none" w:pos="695"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any rights and remedies of the Lenders and the L/C Issuer provided by law, each Lender the L/C Issuer shall have the right, upon the occurrence and continuation of any Event of Default, without prior notice to the Borrower, any such notice being expressly waived by the Borrower to the extent permitted by Applicable Law,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of such L/C Issuer or any branch or agency thereof to or for the credit or the account of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7"/>
          <w:szCs w:val="17"/>
          <w:u w:val="single" w:color="auto"/>
          <w:color w:val="auto"/>
        </w:rPr>
        <w:t>Section 3.15</w:t>
      </w:r>
      <w:r>
        <w:rPr>
          <w:rFonts w:ascii="Times New Roman" w:cs="Times New Roman" w:eastAsia="Times New Roman" w:hAnsi="Times New Roman"/>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w:t>
      </w:r>
      <w:r>
        <w:rPr>
          <w:rFonts w:ascii="Times New Roman" w:cs="Times New Roman" w:eastAsia="Times New Roman" w:hAnsi="Times New Roman"/>
          <w:sz w:val="17"/>
          <w:szCs w:val="17"/>
          <w:u w:val="single" w:color="auto"/>
          <w:color w:val="auto"/>
        </w:rPr>
        <w:t>Section 10.7</w:t>
      </w:r>
      <w:r>
        <w:rPr>
          <w:rFonts w:ascii="Times New Roman" w:cs="Times New Roman" w:eastAsia="Times New Roman" w:hAnsi="Times New Roman"/>
          <w:sz w:val="17"/>
          <w:szCs w:val="17"/>
          <w:color w:val="auto"/>
        </w:rPr>
        <w:t xml:space="preserve"> are in addition to other rights and remedies (including other rights of setoff) that such Lender, the L/C Issuer or their respective Affiliates may have. Each Lender and the L/C Issuer agrees promptly to notify the Borrower and the Administrative Agent after any such set-off and application made by such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give such notice shall not affect the validity of such set-off and application.</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Arrangers or the L/C Issuer, constitute the entire contract among the parties relating to the subject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- 111 -</w:t>
      </w:r>
    </w:p>
    <w:p>
      <w:pPr>
        <w:sectPr>
          <w:pgSz w:w="11900" w:h="16838" w:orient="portrait"/>
          <w:cols w:equalWidth="0" w:num="1">
            <w:col w:w="10980"/>
          </w:cols>
          <w:pgMar w:left="440" w:top="270" w:right="479" w:bottom="1440" w:gutter="0" w:footer="0" w:header="0"/>
        </w:sectPr>
      </w:pPr>
    </w:p>
    <w:bookmarkStart w:id="121" w:name="page122"/>
    <w:bookmarkEnd w:id="121"/>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83"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the other Loan Documents and any separate letter agreements with respect to fees payable to the Administrative Agent or the Arrangers, represent the agreement of the Borrower, the Administrative Agent and the Lenders with respect to the subject matter hereof, and there are no promises, undertakings, representations or warranties by the Administrative Agent or any Lender relative to the subject matter hereof not expressly set forth or referred to herein or in the other Loan Documents.</w:t>
      </w:r>
    </w:p>
    <w:p>
      <w:pPr>
        <w:spacing w:after="0" w:line="176"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ANY CLAIMS, CONTROVERSY, DISPUTES, OR CAUSE OF ACTION (WHETHER BASED IN CONTRACT, TORT OR OTHERWISE AND WHETHER AT LAW OR IN EQUITY) BASED UPON, ARISING OUT OF, OR RELATING TO THIS AGREEMENT AND THE TRANSACTIONS CONTEMPLATED HEREBY AND THEREBY AND THE RIGHTS AND OBLIGATIONS OF THE PARTIES HEREUNDER SHALL BE GOVERNED BY, AND CONSTRUED AND INTERPRETED IN ACCORDANCE WITH, THE LAW OF THE STATE OF NEW YORK.</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The Borrower hereby irrevocably and unconditionally:</w:t>
      </w:r>
    </w:p>
    <w:p>
      <w:pPr>
        <w:spacing w:after="0" w:line="117" w:lineRule="exact"/>
        <w:rPr>
          <w:sz w:val="20"/>
          <w:szCs w:val="20"/>
          <w:color w:val="auto"/>
        </w:rPr>
      </w:pPr>
    </w:p>
    <w:p>
      <w:pPr>
        <w:ind w:right="80" w:firstLine="436"/>
        <w:spacing w:after="0" w:line="261" w:lineRule="auto"/>
        <w:tabs>
          <w:tab w:leader="none" w:pos="68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general jurisdiction of the Courts of the State of New York sitting in New York County, the courts of the United States of America for the Southern District of New York sitting in New York County, and appellate courts from any thereof;</w:t>
      </w:r>
    </w:p>
    <w:p>
      <w:pPr>
        <w:spacing w:after="0" w:line="179"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(or removed to)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the Borrower at its address determined pursuant to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or at such other address of which the Administrative Agent shall have been notified pursuant thereto;</w:t>
      </w:r>
    </w:p>
    <w:p>
      <w:pPr>
        <w:spacing w:after="0" w:line="108" w:lineRule="exact"/>
        <w:rPr>
          <w:rFonts w:ascii="Times New Roman" w:cs="Times New Roman" w:eastAsia="Times New Roman" w:hAnsi="Times New Roman"/>
          <w:sz w:val="18"/>
          <w:szCs w:val="18"/>
          <w:color w:val="auto"/>
        </w:rPr>
      </w:pPr>
    </w:p>
    <w:p>
      <w:pPr>
        <w:ind w:left="5380" w:hanging="112"/>
        <w:spacing w:after="0"/>
        <w:tabs>
          <w:tab w:leader="none" w:pos="53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112 -</w:t>
      </w:r>
    </w:p>
    <w:p>
      <w:pPr>
        <w:sectPr>
          <w:pgSz w:w="11900" w:h="16838" w:orient="portrait"/>
          <w:cols w:equalWidth="0" w:num="1">
            <w:col w:w="11000"/>
          </w:cols>
          <w:pgMar w:left="440" w:top="270" w:right="459" w:bottom="1440" w:gutter="0" w:footer="0" w:header="0"/>
        </w:sectPr>
      </w:pPr>
    </w:p>
    <w:bookmarkStart w:id="122" w:name="page123"/>
    <w:bookmarkEnd w:id="122"/>
    <w:p>
      <w:pPr>
        <w:ind w:right="160" w:firstLine="436"/>
        <w:spacing w:after="0" w:line="282" w:lineRule="auto"/>
        <w:tabs>
          <w:tab w:leader="none" w:pos="69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agrees that nothing herein shall affect the right to effect service of process in any other manner permitted by law or shall limit the right to sue in any other jurisdiction; and</w:t>
      </w:r>
    </w:p>
    <w:p>
      <w:pPr>
        <w:spacing w:after="0" w:line="161"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waives, to the maximum extent not prohibited by law, any right it may have to claim or recover in any legal action or proceeding referred to in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any special, exemplary, punitive or consequential damages.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The Borrower hereby acknowledges that:</w:t>
      </w:r>
    </w:p>
    <w:p>
      <w:pPr>
        <w:spacing w:after="0" w:line="117" w:lineRule="exact"/>
        <w:rPr>
          <w:sz w:val="20"/>
          <w:szCs w:val="20"/>
          <w:color w:val="auto"/>
        </w:rPr>
      </w:pPr>
    </w:p>
    <w:p>
      <w:pPr>
        <w:ind w:left="680" w:hanging="244"/>
        <w:spacing w:after="0"/>
        <w:tabs>
          <w:tab w:leader="none" w:pos="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Loan Documents;</w:t>
      </w:r>
    </w:p>
    <w:p>
      <w:pPr>
        <w:spacing w:after="0" w:line="225"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Administrative Agent, any Arranger, any Lender or the L/C Issuer has any fiduciary relationship with or duty to the Borrower arising out of or in connection with this Agreement or any other Loan Document, and the relationship between the Arrangers, the Administrative Agent and the Lenders, on one hand, and the Borrower, on the other hand, in connection herewith or therewith is solely that of debtor and creditor; and</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the Borrower and the Lenders.</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Without limiting the foregoing provisions of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the Borrower acknowledges that (i) it is capable of evaluating and understanding, and understands and accepts, the terms, risks and conditions of the transactions contemplated hereby and by the other Loan Documents; (ii) in connection with the process leading to such transactions, the Arrangers, the Administrative Agent and the Lenders are and have been acting solely as a principal and none is a financial advisor, an agent or a fiduciary for the Borrower or any of its Affiliates; (iii) neither the Administrative Agent, any Arranger nor any Lender has assumed or will assume an advisory, agency or fiduciary responsibility to the Borrower or any of its Affiliates with respect to the transactions contemplated hereby; (iv) neither the Administrative Agent, any Arranger nor any Lender has any obligation to the Borrower or any of its Affiliates with respect to the transactions contemplated hereby except as expressly set forth herein or in another Loan Document; (v) the Administrative Agent, the Arrangers, the Lenders and their respective Affiliates may be engaged in a broad range of transactions that involve interests that differ from those of the Borrower and its Affiliates, and neither the Administrative Agent, any Arranger nor any Lender has any obligation to disclose any of such interests by virtue of any advisory, agency or fiduciary relationship; and (vi) neither the Administrative Agent, any Arranger nor any Lender has provided or will provide any legal, accounting, regulatory or tax advice with respect to any of the transactions contemplated hereby and the Borrower has consulted with its own legal, accounting, regulatory and tax advisors to the extent it has deemed appropriate in connection herewith. The Borrower hereby agrees that it will not claim that any of the Administrative Agent, Arrangers and the Lenders has rendered advisory services of any nature or respect or owes a fiduciary or similar duty to the Borrower, in connection with any transactions contemplated hereby. In furtherance of the foregoing, the Borrower waives and releases, to the fullest extent permitted by law, any claim that it may have against the Administrative Agent, any Arranger or any Lender for any breach or alleged breach of any agency or fiduciary duty.</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- 113 -</w:t>
      </w:r>
    </w:p>
    <w:p>
      <w:pPr>
        <w:sectPr>
          <w:pgSz w:w="11900" w:h="16838" w:orient="portrait"/>
          <w:cols w:equalWidth="0" w:num="1">
            <w:col w:w="11000"/>
          </w:cols>
          <w:pgMar w:left="440" w:top="270" w:right="459" w:bottom="1440" w:gutter="0" w:footer="0" w:header="0"/>
        </w:sectPr>
      </w:pPr>
    </w:p>
    <w:bookmarkStart w:id="123" w:name="page124"/>
    <w:bookmarkEnd w:id="123"/>
    <w:p>
      <w:pPr>
        <w:ind w:left="4" w:right="40" w:firstLine="440"/>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10.14 </w:t>
      </w:r>
      <w:r>
        <w:rPr>
          <w:rFonts w:ascii="Times New Roman" w:cs="Times New Roman" w:eastAsia="Times New Roman" w:hAnsi="Times New Roman"/>
          <w:sz w:val="17"/>
          <w:szCs w:val="17"/>
          <w:b w:val="1"/>
          <w:bCs w:val="1"/>
          <w:u w:val="single" w:color="auto"/>
          <w:color w:val="auto"/>
        </w:rPr>
        <w:t>WAIVERS OF JURY TRIAL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TO THE EXTENT PERMITTED BY LAW, THE BORROWER, THE ADMINISTRATIVE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AGENT, THE L/C ISSUER AND THE LENDERS HEREBY IRREVOCABLY AND UNCONDITIONALLY WAIVE TRIAL BY JURY IN ANY LEGAL ACTION OR PROCEEDING, WHETHER BASED IN CONTRACT, TORT OR OTHERWISE AND WHETHER AT LAW OR IN EQUITY, RELATING TO THIS AGREEMENT OR ANY OTHER LOAN DOCUMENT AND FOR ANY COUNTERCLAIM THEREIN.</w:t>
      </w:r>
    </w:p>
    <w:p>
      <w:pPr>
        <w:spacing w:after="0" w:line="165"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 xml:space="preserve">10.15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xml:space="preserve">. Each of the Administrative Agent, the Lenders and the L/C Issuer agrees to maintain the confidentiality of the Information (as defined below) solely for the purpose of consummating the transactions contemplated by, or incidental to, this Agreement and for underwriting other credit products (x) proposed to be offered to the Borrower or (y) requested by the Borrower or any Subsidiary and, in each case, agrees to maintain the confidentiality of the Information, except that Information may be disclosed (a) to its Affiliates, to its auditors and to its other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such Lender or the L/C Issuer, as applicable, agrees that it will promptly notify the Borrower unless such notification is prohibited by law, rule or regulation (as reasonably determined by such applicable disclosing party), (d) to any other party hereto, (e) in connection with the exercise of any remedies hereunder or under any other Loan Document or any action or proceeding relating to this Agreement or any other Loan Document or the enforcement of rights hereunder or thereunder,</w:t>
      </w:r>
    </w:p>
    <w:p>
      <w:pPr>
        <w:spacing w:after="0" w:line="2" w:lineRule="exact"/>
        <w:rPr>
          <w:sz w:val="20"/>
          <w:szCs w:val="20"/>
          <w:color w:val="auto"/>
        </w:rPr>
      </w:pPr>
    </w:p>
    <w:p>
      <w:pPr>
        <w:ind w:left="4" w:right="60" w:hanging="4"/>
        <w:spacing w:after="0" w:line="265" w:lineRule="auto"/>
        <w:tabs>
          <w:tab w:leader="none" w:pos="229"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a confidentiality agreement substantially in the form of Exhibit E, to (i)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application, issuance, publishing and monitoring of CUSIP numbers or other market identifiers with respect to the credit facilities provided hereunder,</w:t>
      </w:r>
    </w:p>
    <w:p>
      <w:pPr>
        <w:ind w:left="4" w:right="40" w:hanging="4"/>
        <w:spacing w:after="0" w:line="252" w:lineRule="auto"/>
        <w:tabs>
          <w:tab w:leader="none" w:pos="25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consent of the Borrower or (i) to the extent such Information (x) is or becomes publicly available other than as a result of a breach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(y) is or becomes available to the Administrative Agent, any Lender, the L/C Issuer or any of their respective Affiliates on a nonconfidential basis from a source other than the Borrower (so long as such source is not known to the Administrative Agent, such Lender, or the L/C Issuer to be bound by confidentiality obligations to the Borrower or its Subsidiaries) or (z) is independently discovered or developed by a party hereto without utilizing any Information received from the Borrower or violating the terms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In addition, the Administrative Agent and the Lenders may disclose the existence of this Agreement and publicly available information about this Agreement to market data collectors, such as league table, or other similar service providers to the lending industry.</w:t>
      </w:r>
    </w:p>
    <w:p>
      <w:pPr>
        <w:spacing w:after="0" w:line="120" w:lineRule="exact"/>
        <w:rPr>
          <w:rFonts w:ascii="Times New Roman" w:cs="Times New Roman" w:eastAsia="Times New Roman" w:hAnsi="Times New Roman"/>
          <w:sz w:val="18"/>
          <w:szCs w:val="18"/>
          <w:color w:val="auto"/>
        </w:rPr>
      </w:pPr>
    </w:p>
    <w:p>
      <w:pPr>
        <w:ind w:left="5384" w:hanging="112"/>
        <w:spacing w:after="0"/>
        <w:tabs>
          <w:tab w:leader="none" w:pos="538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w:t>
      </w:r>
    </w:p>
    <w:p>
      <w:pPr>
        <w:sectPr>
          <w:pgSz w:w="11900" w:h="16838" w:orient="portrait"/>
          <w:cols w:equalWidth="0" w:num="1">
            <w:col w:w="10984"/>
          </w:cols>
          <w:pgMar w:left="436" w:top="266" w:right="479" w:bottom="1440" w:gutter="0" w:footer="0" w:header="0"/>
        </w:sectPr>
      </w:pPr>
    </w:p>
    <w:bookmarkStart w:id="124" w:name="page125"/>
    <w:bookmarkEnd w:id="12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or any Subsidiary thereof relating to the Borrower or any Subsidiary thereof or their respective businesses, other than any such information that is available to the Administrative Agent, any Lender or the L/C Issuer on a nonconfidential basis prior to disclosure by the Borrower or any Subsidiary thereof. Any Person required to maintain the confidentiality of Information as provided in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 but in any event with no less than a reasonable degree of care.</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62"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PATRIOT Act and the Administrative Agent (for itself and not on behalf of any Lender)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PATRIOT Act. The Borrower shall, promptly following a request by the Administrative Agent or any Lender, provide all documentation and other information that the Administrative Agent or such Lender reasonably requests in order to comply with its ongoing obligations under applicable “know your customer” and anti-money laundering rules and regulations, including the PATRIOT Act and, to the extent the Borrower qualifies as a “legal entity customer” under the Beneficial Ownership Regulation, the Beneficial Ownership Regulation.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- 115 -</w:t>
      </w:r>
    </w:p>
    <w:p>
      <w:pPr>
        <w:sectPr>
          <w:pgSz w:w="11900" w:h="16838" w:orient="portrait"/>
          <w:cols w:equalWidth="0" w:num="1">
            <w:col w:w="11000"/>
          </w:cols>
          <w:pgMar w:left="440" w:top="270" w:right="459" w:bottom="1440" w:gutter="0" w:footer="0" w:header="0"/>
        </w:sectPr>
      </w:pPr>
    </w:p>
    <w:bookmarkStart w:id="125" w:name="page126"/>
    <w:bookmarkEnd w:id="125"/>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10.18 </w:t>
      </w:r>
      <w:r>
        <w:rPr>
          <w:rFonts w:ascii="Times New Roman" w:cs="Times New Roman" w:eastAsia="Times New Roman" w:hAnsi="Times New Roman"/>
          <w:sz w:val="18"/>
          <w:szCs w:val="18"/>
          <w:u w:val="single" w:color="auto"/>
          <w:color w:val="auto"/>
        </w:rPr>
        <w:t>Electronic Execution of Assignments and Certain Other Documents</w:t>
      </w:r>
      <w:r>
        <w:rPr>
          <w:rFonts w:ascii="Times New Roman" w:cs="Times New Roman" w:eastAsia="Times New Roman" w:hAnsi="Times New Roman"/>
          <w:sz w:val="18"/>
          <w:szCs w:val="18"/>
          <w:color w:val="auto"/>
        </w:rPr>
        <w:t xml:space="preserve">. The words “execute,” “execution,” “signed,” “signature,” and words of like import in or related to any document to be signed in connection with this Agreement and the transactions contemplated hereby (including Assignment and Assumptions, amendments or other modifications, any Borrowing Notice, Swingline Loan Notice, Conversion/Continuation Notice, Letter of Credit Application,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without limiting the foregoing, upon the request of the Administrative Agent, any electronic signature shall be promptly followed by such manually executed counterpart.</w:t>
      </w:r>
    </w:p>
    <w:p>
      <w:pPr>
        <w:spacing w:after="0" w:line="190" w:lineRule="exact"/>
        <w:rPr>
          <w:sz w:val="20"/>
          <w:szCs w:val="20"/>
          <w:color w:val="auto"/>
        </w:rPr>
      </w:pPr>
    </w:p>
    <w:p>
      <w:pPr>
        <w:ind w:right="200" w:firstLine="440"/>
        <w:spacing w:after="0" w:line="269" w:lineRule="auto"/>
        <w:rPr>
          <w:sz w:val="20"/>
          <w:szCs w:val="20"/>
          <w:color w:val="auto"/>
        </w:rPr>
      </w:pPr>
      <w:r>
        <w:rPr>
          <w:rFonts w:ascii="Times New Roman" w:cs="Times New Roman" w:eastAsia="Times New Roman" w:hAnsi="Times New Roman"/>
          <w:sz w:val="17"/>
          <w:szCs w:val="17"/>
          <w:color w:val="auto"/>
        </w:rPr>
        <w:t xml:space="preserve">10.19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other than that in which such sum is denominated in accordance with the applicable provisions of this Agreement (the “</w:t>
      </w:r>
      <w:r>
        <w:rPr>
          <w:rFonts w:ascii="Times New Roman" w:cs="Times New Roman" w:eastAsia="Times New Roman" w:hAnsi="Times New Roman"/>
          <w:sz w:val="17"/>
          <w:szCs w:val="17"/>
          <w:u w:val="single" w:color="auto"/>
          <w:color w:val="auto"/>
        </w:rPr>
        <w:t>Agreement Currency</w:t>
      </w:r>
      <w:r>
        <w:rPr>
          <w:rFonts w:ascii="Times New Roman" w:cs="Times New Roman" w:eastAsia="Times New Roman" w:hAnsi="Times New Roman"/>
          <w:sz w:val="17"/>
          <w:szCs w:val="17"/>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spacing w:after="0" w:line="75" w:lineRule="exact"/>
        <w:rPr>
          <w:sz w:val="20"/>
          <w:szCs w:val="20"/>
          <w:color w:val="auto"/>
        </w:rPr>
      </w:pPr>
    </w:p>
    <w:p>
      <w:pPr>
        <w:ind w:right="380" w:firstLine="436"/>
        <w:spacing w:after="0" w:line="282" w:lineRule="auto"/>
        <w:tabs>
          <w:tab w:leader="none" w:pos="68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applicable Resolution Authority to any such liabilities arising hereunder which may be payable to it by any Lender or L/C Issuer that is an Affected Financial Institution; and</w:t>
      </w:r>
    </w:p>
    <w:p>
      <w:pPr>
        <w:spacing w:after="0" w:line="94" w:lineRule="exact"/>
        <w:rPr>
          <w:rFonts w:ascii="Times New Roman" w:cs="Times New Roman" w:eastAsia="Times New Roman" w:hAnsi="Times New Roman"/>
          <w:sz w:val="18"/>
          <w:szCs w:val="18"/>
          <w:color w:val="auto"/>
        </w:rPr>
      </w:pPr>
    </w:p>
    <w:p>
      <w:pPr>
        <w:ind w:left="5380" w:hanging="112"/>
        <w:spacing w:after="0"/>
        <w:tabs>
          <w:tab w:leader="none" w:pos="53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116 -</w:t>
      </w:r>
    </w:p>
    <w:p>
      <w:pPr>
        <w:sectPr>
          <w:pgSz w:w="11900" w:h="16838" w:orient="portrait"/>
          <w:cols w:equalWidth="0" w:num="1">
            <w:col w:w="11000"/>
          </w:cols>
          <w:pgMar w:left="440" w:top="270" w:right="459" w:bottom="1440" w:gutter="0" w:footer="0" w:header="0"/>
        </w:sectPr>
      </w:pPr>
    </w:p>
    <w:bookmarkStart w:id="126" w:name="page127"/>
    <w:bookmarkEnd w:id="126"/>
    <w:p>
      <w:pPr>
        <w:ind w:left="700" w:hanging="264"/>
        <w:spacing w:after="0"/>
        <w:tabs>
          <w:tab w:leader="none" w:pos="7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jc w:val="both"/>
        <w:ind w:left="440" w:right="360" w:firstLine="948"/>
        <w:spacing w:after="0" w:line="261" w:lineRule="auto"/>
        <w:tabs>
          <w:tab w:leader="none" w:pos="165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and</w:t>
      </w:r>
    </w:p>
    <w:p>
      <w:pPr>
        <w:spacing w:after="0" w:line="71" w:lineRule="exact"/>
        <w:rPr>
          <w:rFonts w:ascii="Times New Roman" w:cs="Times New Roman" w:eastAsia="Times New Roman" w:hAnsi="Times New Roman"/>
          <w:sz w:val="18"/>
          <w:szCs w:val="18"/>
          <w:color w:val="auto"/>
        </w:rPr>
      </w:pPr>
    </w:p>
    <w:p>
      <w:pPr>
        <w:ind w:left="440" w:right="480" w:firstLine="948"/>
        <w:spacing w:after="0" w:line="282" w:lineRule="auto"/>
        <w:tabs>
          <w:tab w:leader="none" w:pos="170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applicable Resolution Authority.</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Amendment and Restatement of Existing Credit Agreement</w:t>
      </w:r>
      <w:r>
        <w:rPr>
          <w:rFonts w:ascii="Times New Roman" w:cs="Times New Roman" w:eastAsia="Times New Roman" w:hAnsi="Times New Roman"/>
          <w:sz w:val="18"/>
          <w:szCs w:val="18"/>
          <w:color w:val="auto"/>
        </w:rPr>
        <w:t xml:space="preserve">. On the Closing Date this Agreement shall amend, restate and supersede the Existing Credit Agreement in its entirety, except as provided in this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 and the Commitments (as defined in the Existing Credit Agreement) shall be terminated. On the Closing Date, the rights and obligations of the parties evidenced by the Existing Credit Agreement shall be evidenced by this Agreement and the other Loan Documents and shall not in any event be terminated, extinguished or annulled but shall hereafter be governed by this Agreement and the other Loan Documents. All references to the Existing Credit Agreement in any Loan Document or other document or instrument delivered in connection therewith shall be deemed to refer to this Agreement and the provisions hereof. Nothing contained herein shall be construed as a novation of the “Obligations” outstanding under and as defined in the Existing Credit Agreement, which shall remain in full force and effect, except as modified hereby.</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10.22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- 117 -</w:t>
      </w:r>
    </w:p>
    <w:p>
      <w:pPr>
        <w:sectPr>
          <w:pgSz w:w="11900" w:h="16838" w:orient="portrait"/>
          <w:cols w:equalWidth="0" w:num="1">
            <w:col w:w="10980"/>
          </w:cols>
          <w:pgMar w:left="440" w:top="270" w:right="479" w:bottom="1440" w:gutter="0" w:footer="0" w:header="0"/>
        </w:sectPr>
      </w:pPr>
    </w:p>
    <w:bookmarkStart w:id="127" w:name="page128"/>
    <w:bookmarkEnd w:id="127"/>
    <w:p>
      <w:pPr>
        <w:ind w:firstLine="436"/>
        <w:spacing w:after="0" w:line="253" w:lineRule="auto"/>
        <w:tabs>
          <w:tab w:leader="none" w:pos="68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the following terms have the following meanings:</w:t>
      </w:r>
    </w:p>
    <w:p>
      <w:pPr>
        <w:spacing w:after="0" w:line="117"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w:t>
      </w:r>
    </w:p>
    <w:p>
      <w:pPr>
        <w:spacing w:after="0" w:line="27" w:lineRule="exact"/>
        <w:rPr>
          <w:sz w:val="20"/>
          <w:szCs w:val="20"/>
          <w:color w:val="auto"/>
        </w:rPr>
      </w:pPr>
    </w:p>
    <w:p>
      <w:pPr>
        <w:ind w:left="440" w:right="280" w:hanging="4"/>
        <w:spacing w:after="0" w:line="260" w:lineRule="auto"/>
        <w:tabs>
          <w:tab w:leader="none" w:pos="57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73"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(8)(D).</w:t>
      </w:r>
    </w:p>
    <w:p>
      <w:pPr>
        <w:spacing w:after="0" w:line="20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- 118 -</w:t>
      </w:r>
    </w:p>
    <w:p>
      <w:pPr>
        <w:sectPr>
          <w:pgSz w:w="11900" w:h="16838" w:orient="portrait"/>
          <w:cols w:equalWidth="0" w:num="1">
            <w:col w:w="11000"/>
          </w:cols>
          <w:pgMar w:left="440" w:top="270" w:right="459" w:bottom="1440" w:gutter="0" w:footer="0" w:header="0"/>
        </w:sectPr>
      </w:pPr>
    </w:p>
    <w:bookmarkStart w:id="128" w:name="page129"/>
    <w:bookmarkEnd w:id="128"/>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Agreement to be duly executed and delivered by their proper and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as of the day and year first 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Dava Ritchea</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Dava Ritchea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1020"/>
          </w:cols>
          <w:pgMar w:left="440" w:top="266" w:right="439" w:bottom="1440" w:gutter="0" w:footer="0" w:header="0"/>
        </w:sectPr>
      </w:pPr>
    </w:p>
    <w:bookmarkStart w:id="129" w:name="page130"/>
    <w:bookmarkEnd w:id="12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Maggie Reddington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Maggie Reddington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Associate</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30" w:name="page131"/>
    <w:bookmarkEnd w:id="13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 Swingline Lender and L/C Issuer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Maggie Reddington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Maggie Reddington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Associate</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31" w:name="page132"/>
    <w:bookmarkEnd w:id="13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CITIZENS BANK, N.A.,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Makaitis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Makaitis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32" w:name="page133"/>
    <w:bookmarkEnd w:id="13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Jared K. Mizak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Jared K. Mizak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33" w:name="page134"/>
    <w:bookmarkEnd w:id="13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Evan Moriarty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Evan Moriarty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34" w:name="page135"/>
    <w:bookmarkEnd w:id="13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Maureen Maroney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Maureen Maroney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35" w:name="page136"/>
    <w:bookmarkEnd w:id="13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Kenise Henry Larmond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Kenise Henry Larmond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36" w:name="page137"/>
    <w:bookmarkEnd w:id="13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BANK, N.A.,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King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King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37" w:name="page138"/>
    <w:bookmarkEnd w:id="13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Saad Khan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Saad Khan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38" w:name="page139"/>
    <w:bookmarkEnd w:id="13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MANUFACTURERS &amp; TRADERS TRUST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Isaac Bailey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Isaac Bailey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39" w:name="page140"/>
    <w:bookmarkEnd w:id="13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HUNTINGTON NATIONAL BANK,</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Benjamin Goldberg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Benjamin Goldberg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40" w:name="page141"/>
    <w:bookmarkEnd w:id="14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Brent Sudall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Brent Sudall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41" w:name="page142"/>
    <w:bookmarkEnd w:id="14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Ananda DeRoche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Ananda DeRoche</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42" w:name="page143"/>
    <w:bookmarkEnd w:id="14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NEW YORK MELLON,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Joanne Carey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Joanne Carey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43" w:name="page144"/>
    <w:bookmarkEnd w:id="14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NORTHERN TRUST COMPANY,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Robert P. Veltman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Robert P. Veltman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[Signature Page to Fourth Amended and Restated Credit Agreement]</w:t>
      </w:r>
    </w:p>
    <w:p>
      <w:pPr>
        <w:sectPr>
          <w:pgSz w:w="11900" w:h="16838" w:orient="portrait"/>
          <w:cols w:equalWidth="0" w:num="1">
            <w:col w:w="10020"/>
          </w:cols>
          <w:pgMar w:left="1440" w:top="266" w:right="4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PRICING GRID FOR REVOLVING CREDIT FACILITY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Applicable Margin for</w:t>
            </w:r>
          </w:p>
        </w:tc>
        <w:tc>
          <w:tcPr>
            <w:tcW w:w="190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color w:val="auto"/>
              </w:rPr>
              <w:t>Applicable Margin for</w:t>
            </w: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Pricing</w:t>
            </w:r>
          </w:p>
        </w:tc>
        <w:tc>
          <w:tcPr>
            <w:tcW w:w="18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rPr>
              <w:t>Debt Rating</w:t>
            </w:r>
          </w:p>
        </w:tc>
        <w:tc>
          <w:tcPr>
            <w:tcW w:w="18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color w:val="auto"/>
              </w:rPr>
              <w:t>Term SOFR and</w:t>
            </w:r>
          </w:p>
        </w:tc>
        <w:tc>
          <w:tcPr>
            <w:tcW w:w="1900" w:type="dxa"/>
            <w:vAlign w:val="bottom"/>
            <w:gridSpan w:val="2"/>
            <w:vMerge w:val="continue"/>
          </w:tcPr>
          <w:p>
            <w:pPr>
              <w:spacing w:after="0"/>
              <w:rPr>
                <w:sz w:val="12"/>
                <w:szCs w:val="12"/>
                <w:color w:val="auto"/>
              </w:rPr>
            </w:pPr>
          </w:p>
        </w:tc>
        <w:tc>
          <w:tcPr>
            <w:tcW w:w="190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color w:val="auto"/>
              </w:rPr>
              <w:t>Applicable Margin for</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8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Alternative Currency</w:t>
            </w:r>
          </w:p>
        </w:tc>
        <w:tc>
          <w:tcPr>
            <w:tcW w:w="190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ABR and Swingline</w:t>
            </w:r>
          </w:p>
        </w:tc>
        <w:tc>
          <w:tcPr>
            <w:tcW w:w="1900" w:type="dxa"/>
            <w:vAlign w:val="bottom"/>
            <w:gridSpan w:val="2"/>
            <w:vMerge w:val="continue"/>
          </w:tcPr>
          <w:p>
            <w:pPr>
              <w:spacing w:after="0"/>
              <w:rPr>
                <w:sz w:val="12"/>
                <w:szCs w:val="12"/>
                <w:color w:val="auto"/>
              </w:rPr>
            </w:pPr>
          </w:p>
        </w:tc>
        <w:tc>
          <w:tcPr>
            <w:tcW w:w="1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Commitment Fee Rate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Level</w:t>
            </w:r>
          </w:p>
        </w:tc>
        <w:tc>
          <w:tcPr>
            <w:tcW w:w="16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S&amp;P/Moody’s/Fitch</w:t>
            </w:r>
          </w:p>
        </w:tc>
        <w:tc>
          <w:tcPr>
            <w:tcW w:w="4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5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6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Letters of Credit</w:t>
            </w:r>
          </w:p>
        </w:tc>
        <w:tc>
          <w:tcPr>
            <w:tcW w:w="6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66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vMerge w:val="continue"/>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 A+/A1/A+</w:t>
            </w:r>
          </w:p>
        </w:tc>
        <w:tc>
          <w:tcPr>
            <w:tcW w:w="420" w:type="dxa"/>
            <w:vAlign w:val="bottom"/>
            <w:vMerge w:val="continue"/>
            <w:shd w:val="clear" w:color="auto" w:fill="CCEEFF"/>
          </w:tcPr>
          <w:p>
            <w:pPr>
              <w:spacing w:after="0"/>
              <w:rPr>
                <w:sz w:val="17"/>
                <w:szCs w:val="17"/>
                <w:color w:val="auto"/>
              </w:rPr>
            </w:pPr>
          </w:p>
        </w:tc>
        <w:tc>
          <w:tcPr>
            <w:tcW w:w="1880" w:type="dxa"/>
            <w:vAlign w:val="bottom"/>
            <w:gridSpan w:val="2"/>
            <w:shd w:val="clear" w:color="auto" w:fill="CCEEFF"/>
          </w:tcPr>
          <w:p>
            <w:pPr>
              <w:jc w:val="right"/>
              <w:ind w:right="440"/>
              <w:spacing w:after="0" w:line="203" w:lineRule="exact"/>
              <w:rPr>
                <w:sz w:val="20"/>
                <w:szCs w:val="20"/>
                <w:color w:val="auto"/>
              </w:rPr>
            </w:pPr>
            <w:r>
              <w:rPr>
                <w:rFonts w:ascii="Times New Roman" w:cs="Times New Roman" w:eastAsia="Times New Roman" w:hAnsi="Times New Roman"/>
                <w:sz w:val="18"/>
                <w:szCs w:val="18"/>
                <w:color w:val="auto"/>
              </w:rPr>
              <w:t>0.750%</w:t>
            </w:r>
          </w:p>
        </w:tc>
        <w:tc>
          <w:tcPr>
            <w:tcW w:w="1900" w:type="dxa"/>
            <w:vAlign w:val="bottom"/>
            <w:gridSpan w:val="2"/>
            <w:shd w:val="clear" w:color="auto" w:fill="CCEEFF"/>
          </w:tcPr>
          <w:p>
            <w:pPr>
              <w:jc w:val="right"/>
              <w:ind w:right="440"/>
              <w:spacing w:after="0" w:line="203" w:lineRule="exact"/>
              <w:rPr>
                <w:sz w:val="20"/>
                <w:szCs w:val="20"/>
                <w:color w:val="auto"/>
              </w:rPr>
            </w:pPr>
            <w:r>
              <w:rPr>
                <w:rFonts w:ascii="Times New Roman" w:cs="Times New Roman" w:eastAsia="Times New Roman" w:hAnsi="Times New Roman"/>
                <w:sz w:val="18"/>
                <w:szCs w:val="18"/>
                <w:color w:val="auto"/>
              </w:rPr>
              <w:t>0.000%</w:t>
            </w:r>
          </w:p>
        </w:tc>
        <w:tc>
          <w:tcPr>
            <w:tcW w:w="1900" w:type="dxa"/>
            <w:vAlign w:val="bottom"/>
            <w:gridSpan w:val="2"/>
            <w:shd w:val="clear" w:color="auto" w:fill="CCEEFF"/>
          </w:tcPr>
          <w:p>
            <w:pPr>
              <w:jc w:val="right"/>
              <w:ind w:right="460"/>
              <w:spacing w:after="0" w:line="203" w:lineRule="exact"/>
              <w:rPr>
                <w:sz w:val="20"/>
                <w:szCs w:val="20"/>
                <w:color w:val="auto"/>
              </w:rPr>
            </w:pPr>
            <w:r>
              <w:rPr>
                <w:rFonts w:ascii="Times New Roman" w:cs="Times New Roman" w:eastAsia="Times New Roman" w:hAnsi="Times New Roman"/>
                <w:sz w:val="18"/>
                <w:szCs w:val="18"/>
                <w:color w:val="auto"/>
              </w:rPr>
              <w:t>0.750%</w:t>
            </w:r>
          </w:p>
        </w:tc>
        <w:tc>
          <w:tcPr>
            <w:tcW w:w="152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0.060%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660" w:type="dxa"/>
            <w:vAlign w:val="bottom"/>
          </w:tcPr>
          <w:p>
            <w:pPr>
              <w:spacing w:after="0"/>
              <w:rPr>
                <w:sz w:val="18"/>
                <w:szCs w:val="18"/>
                <w:color w:val="auto"/>
              </w:rPr>
            </w:pPr>
          </w:p>
        </w:tc>
        <w:tc>
          <w:tcPr>
            <w:tcW w:w="18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A/A2/A</w:t>
            </w:r>
          </w:p>
        </w:tc>
        <w:tc>
          <w:tcPr>
            <w:tcW w:w="1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0.875%</w:t>
            </w: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0.000%</w:t>
            </w:r>
          </w:p>
        </w:tc>
        <w:tc>
          <w:tcPr>
            <w:tcW w:w="1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0.875%</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0.070%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A-/A3/A-</w:t>
            </w:r>
          </w:p>
        </w:tc>
        <w:tc>
          <w:tcPr>
            <w:tcW w:w="1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1.000%</w:t>
            </w:r>
          </w:p>
        </w:tc>
        <w:tc>
          <w:tcPr>
            <w:tcW w:w="1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0.000%</w:t>
            </w:r>
          </w:p>
        </w:tc>
        <w:tc>
          <w:tcPr>
            <w:tcW w:w="1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1.000%</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660" w:type="dxa"/>
            <w:vAlign w:val="bottom"/>
          </w:tcPr>
          <w:p>
            <w:pPr>
              <w:spacing w:after="0"/>
              <w:rPr>
                <w:sz w:val="18"/>
                <w:szCs w:val="18"/>
                <w:color w:val="auto"/>
              </w:rPr>
            </w:pPr>
          </w:p>
        </w:tc>
        <w:tc>
          <w:tcPr>
            <w:tcW w:w="18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BBB+/Baa1/BBB+</w:t>
            </w:r>
          </w:p>
        </w:tc>
        <w:tc>
          <w:tcPr>
            <w:tcW w:w="1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1.250%</w:t>
            </w: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0.250%</w:t>
            </w:r>
          </w:p>
        </w:tc>
        <w:tc>
          <w:tcPr>
            <w:tcW w:w="1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1.250%</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16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 BBB/Baa2/BBB</w:t>
            </w:r>
          </w:p>
        </w:tc>
        <w:tc>
          <w:tcPr>
            <w:tcW w:w="1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1.500%</w:t>
            </w:r>
          </w:p>
        </w:tc>
        <w:tc>
          <w:tcPr>
            <w:tcW w:w="1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0.500%</w:t>
            </w:r>
          </w:p>
        </w:tc>
        <w:tc>
          <w:tcPr>
            <w:tcW w:w="1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1.500%</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 xml:space="preserve">Initially, the Applicable Margin shall be determined based upon the Debt Rating specified in the certificate delivered pursuant to </w:t>
      </w:r>
      <w:r>
        <w:rPr>
          <w:rFonts w:ascii="Times New Roman" w:cs="Times New Roman" w:eastAsia="Times New Roman" w:hAnsi="Times New Roman"/>
          <w:sz w:val="17"/>
          <w:szCs w:val="17"/>
          <w:u w:val="single" w:color="auto"/>
          <w:color w:val="auto"/>
        </w:rPr>
        <w:t>Section 5.1(c)</w:t>
      </w:r>
      <w:r>
        <w:rPr>
          <w:rFonts w:ascii="Times New Roman" w:cs="Times New Roman" w:eastAsia="Times New Roman" w:hAnsi="Times New Roman"/>
          <w:sz w:val="17"/>
          <w:szCs w:val="17"/>
          <w:color w:val="auto"/>
        </w:rPr>
        <w:t>. Thereafter, each change in the Applicable Margin resulting from a publicly announced change in the Debt Rating shall be effective during the period commencing on the date of the public announcement thereof and ending on the date immediately preceding the effective date of the next such change.</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1)"/>
      <w:numFmt w:val="lowerLetter"/>
      <w:start w:val="4"/>
    </w:lvl>
  </w:abstractNum>
  <w:abstractNum w:abstractNumId="2">
    <w:nsid w:val="4C04A8AF"/>
    <w:multiLevelType w:val="hybridMultilevel"/>
    <w:lvl w:ilvl="0">
      <w:lvlJc w:val="left"/>
      <w:lvlText w:val="%1"/>
      <w:numFmt w:val="decimal"/>
      <w:start w:val="104"/>
    </w:lvl>
  </w:abstractNum>
  <w:abstractNum w:abstractNumId="3">
    <w:nsid w:val="1716703B"/>
    <w:multiLevelType w:val="hybridMultilevel"/>
    <w:lvl w:ilvl="0">
      <w:lvlJc w:val="left"/>
      <w:lvlText w:val="(%1)"/>
      <w:numFmt w:val="lowerLetter"/>
      <w:start w:val="1"/>
    </w:lvl>
    <w:lvl w:ilvl="1">
      <w:lvlJc w:val="left"/>
      <w:lvlText w:val="-"/>
      <w:numFmt w:val="bullet"/>
      <w:start w:val="1"/>
    </w:lvl>
  </w:abstractNum>
  <w:abstractNum w:abstractNumId="4">
    <w:nsid w:val="14E17E33"/>
    <w:multiLevelType w:val="hybridMultilevel"/>
    <w:lvl w:ilvl="0">
      <w:lvlJc w:val="left"/>
      <w:lvlText w:val="(%1)"/>
      <w:numFmt w:val="lowerLetter"/>
      <w:start w:val="1"/>
    </w:lvl>
  </w:abstractNum>
  <w:abstractNum w:abstractNumId="5">
    <w:nsid w:val="3222E7CD"/>
    <w:multiLevelType w:val="hybridMultilevel"/>
    <w:lvl w:ilvl="0">
      <w:lvlJc w:val="left"/>
      <w:lvlText w:val="(%1)"/>
      <w:numFmt w:val="lowerLetter"/>
      <w:start w:val="1"/>
    </w:lvl>
  </w:abstractNum>
  <w:abstractNum w:abstractNumId="6">
    <w:nsid w:val="74DE0EE3"/>
    <w:multiLevelType w:val="hybridMultilevel"/>
    <w:lvl w:ilvl="0">
      <w:lvlJc w:val="left"/>
      <w:lvlText w:val="(%1)"/>
      <w:numFmt w:val="lowerLetter"/>
      <w:start w:val="1"/>
    </w:lvl>
  </w:abstractNum>
  <w:abstractNum w:abstractNumId="7">
    <w:nsid w:val="68EBC55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8">
    <w:nsid w:val="2DF6D648"/>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9">
    <w:nsid w:val="46B7D447"/>
    <w:multiLevelType w:val="hybridMultilevel"/>
    <w:lvl w:ilvl="0">
      <w:lvlJc w:val="left"/>
      <w:lvlText w:val="(%1)"/>
      <w:numFmt w:val="lowerRoman"/>
      <w:start w:val="3"/>
    </w:lvl>
  </w:abstractNum>
  <w:abstractNum w:abstractNumId="10">
    <w:nsid w:val="4A2AC315"/>
    <w:multiLevelType w:val="hybridMultilevel"/>
    <w:lvl w:ilvl="0">
      <w:lvlJc w:val="left"/>
      <w:lvlText w:val="(%1)"/>
      <w:numFmt w:val="decimal"/>
      <w:start w:val="2"/>
    </w:lvl>
  </w:abstractNum>
  <w:abstractNum w:abstractNumId="11">
    <w:nsid w:val="39EE015C"/>
    <w:multiLevelType w:val="hybridMultilevel"/>
    <w:lvl w:ilvl="0">
      <w:lvlJc w:val="left"/>
      <w:lvlText w:val="(%1)"/>
      <w:numFmt w:val="lowerLetter"/>
      <w:start w:val="1"/>
    </w:lvl>
  </w:abstractNum>
  <w:abstractNum w:abstractNumId="12">
    <w:nsid w:val="57FC4FBB"/>
    <w:multiLevelType w:val="hybridMultilevel"/>
    <w:lvl w:ilvl="0">
      <w:lvlJc w:val="left"/>
      <w:lvlText w:val="(%1)"/>
      <w:numFmt w:val="lowerLetter"/>
      <w:start w:val="1"/>
    </w:lvl>
  </w:abstractNum>
  <w:abstractNum w:abstractNumId="13">
    <w:nsid w:val="CC1016F"/>
    <w:multiLevelType w:val="hybridMultilevel"/>
    <w:lvl w:ilvl="0">
      <w:lvlJc w:val="left"/>
      <w:lvlText w:val="(%1)"/>
      <w:numFmt w:val="decimal"/>
      <w:start w:val="1"/>
    </w:lvl>
    <w:lvl w:ilvl="1">
      <w:lvlJc w:val="left"/>
      <w:lvlText w:val="-"/>
      <w:numFmt w:val="bullet"/>
      <w:start w:val="1"/>
    </w:lvl>
  </w:abstractNum>
  <w:abstractNum w:abstractNumId="14">
    <w:nsid w:val="43F18422"/>
    <w:multiLevelType w:val="hybridMultilevel"/>
    <w:lvl w:ilvl="0">
      <w:lvlJc w:val="left"/>
      <w:lvlText w:val="(%1)"/>
      <w:numFmt w:val="decimal"/>
      <w:start w:val="2"/>
    </w:lvl>
  </w:abstractNum>
  <w:abstractNum w:abstractNumId="15">
    <w:nsid w:val="60EF0119"/>
    <w:multiLevelType w:val="hybridMultilevel"/>
    <w:lvl w:ilvl="0">
      <w:lvlJc w:val="left"/>
      <w:lvlText w:val="(%1)"/>
      <w:numFmt w:val="lowerLetter"/>
      <w:start w:val="3"/>
    </w:lvl>
  </w:abstractNum>
  <w:abstractNum w:abstractNumId="16">
    <w:nsid w:val="26F324BA"/>
    <w:multiLevelType w:val="hybridMultilevel"/>
    <w:lvl w:ilvl="0">
      <w:lvlJc w:val="left"/>
      <w:lvlText w:val="(%1)"/>
      <w:numFmt w:val="lowerRoman"/>
      <w:start w:val="2"/>
    </w:lvl>
    <w:lvl w:ilvl="1">
      <w:lvlJc w:val="left"/>
      <w:lvlText w:val="-"/>
      <w:numFmt w:val="bullet"/>
      <w:start w:val="1"/>
    </w:lvl>
  </w:abstractNum>
  <w:abstractNum w:abstractNumId="17">
    <w:nsid w:val="7F01579B"/>
    <w:multiLevelType w:val="hybridMultilevel"/>
    <w:lvl w:ilvl="0">
      <w:lvlJc w:val="left"/>
      <w:lvlText w:val="(%1)"/>
      <w:numFmt w:val="lowerRoman"/>
      <w:start w:val="1"/>
    </w:lvl>
    <w:lvl w:ilvl="1">
      <w:lvlJc w:val="left"/>
      <w:lvlText w:val="-"/>
      <w:numFmt w:val="bullet"/>
      <w:start w:val="1"/>
    </w:lvl>
  </w:abstractNum>
  <w:abstractNum w:abstractNumId="18">
    <w:nsid w:val="49DA307D"/>
    <w:multiLevelType w:val="hybridMultilevel"/>
    <w:lvl w:ilvl="0">
      <w:lvlJc w:val="left"/>
      <w:lvlText w:val="(%1)"/>
      <w:numFmt w:val="lowerLetter"/>
      <w:start w:val="1"/>
    </w:lvl>
  </w:abstractNum>
  <w:abstractNum w:abstractNumId="19">
    <w:nsid w:val="7055A5F5"/>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20">
    <w:nsid w:val="5FB8370B"/>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21">
    <w:nsid w:val="50801EE1"/>
    <w:multiLevelType w:val="hybridMultilevel"/>
    <w:lvl w:ilvl="0">
      <w:lvlJc w:val="left"/>
      <w:lvlText w:val="(%1)"/>
      <w:numFmt w:val="lowerRoman"/>
      <w:start w:val="4"/>
    </w:lvl>
  </w:abstractNum>
  <w:abstractNum w:abstractNumId="22">
    <w:nsid w:val="488AC1A"/>
    <w:multiLevelType w:val="hybridMultilevel"/>
    <w:lvl w:ilvl="0">
      <w:lvlJc w:val="left"/>
      <w:lvlText w:val="(%1)"/>
      <w:numFmt w:val="lowerLetter"/>
      <w:start w:val="1"/>
    </w:lvl>
    <w:lvl w:ilvl="1">
      <w:lvlJc w:val="left"/>
      <w:lvlText w:val="-"/>
      <w:numFmt w:val="bullet"/>
      <w:start w:val="1"/>
    </w:lvl>
  </w:abstractNum>
  <w:abstractNum w:abstractNumId="23">
    <w:nsid w:val="5FB8011C"/>
    <w:multiLevelType w:val="hybridMultilevel"/>
    <w:lvl w:ilvl="0">
      <w:lvlJc w:val="left"/>
      <w:lvlText w:val="(%1)"/>
      <w:numFmt w:val="lowerLetter"/>
      <w:start w:val="7"/>
    </w:lvl>
  </w:abstractNum>
  <w:abstractNum w:abstractNumId="24">
    <w:nsid w:val="6AA78F7F"/>
    <w:multiLevelType w:val="hybridMultilevel"/>
    <w:lvl w:ilvl="0">
      <w:lvlJc w:val="left"/>
      <w:lvlText w:val="(%1)"/>
      <w:numFmt w:val="lowerLetter"/>
      <w:start w:val="1"/>
    </w:lvl>
  </w:abstractNum>
  <w:abstractNum w:abstractNumId="25">
    <w:nsid w:val="7672BD23"/>
    <w:multiLevelType w:val="hybridMultilevel"/>
    <w:lvl w:ilvl="0">
      <w:lvlJc w:val="left"/>
      <w:lvlText w:val="(%1)"/>
      <w:numFmt w:val="lowerLetter"/>
      <w:start w:val="1"/>
    </w:lvl>
    <w:lvl w:ilvl="1">
      <w:lvlJc w:val="left"/>
      <w:lvlText w:val="-"/>
      <w:numFmt w:val="bullet"/>
      <w:start w:val="1"/>
    </w:lvl>
  </w:abstractNum>
  <w:abstractNum w:abstractNumId="26">
    <w:nsid w:val="6FC75AF8"/>
    <w:multiLevelType w:val="hybridMultilevel"/>
    <w:lvl w:ilvl="0">
      <w:lvlJc w:val="left"/>
      <w:lvlText w:val="(%1)"/>
      <w:numFmt w:val="lowerLetter"/>
      <w:start w:val="2"/>
    </w:lvl>
  </w:abstractNum>
  <w:abstractNum w:abstractNumId="27">
    <w:nsid w:val="6A5F7029"/>
    <w:multiLevelType w:val="hybridMultilevel"/>
    <w:lvl w:ilvl="0">
      <w:lvlJc w:val="left"/>
      <w:lvlText w:val="(%1)"/>
      <w:numFmt w:val="lowerLetter"/>
      <w:start w:val="1"/>
    </w:lvl>
    <w:lvl w:ilvl="1">
      <w:lvlJc w:val="left"/>
      <w:lvlText w:val="-"/>
      <w:numFmt w:val="bullet"/>
      <w:start w:val="1"/>
    </w:lvl>
  </w:abstractNum>
  <w:abstractNum w:abstractNumId="28">
    <w:nsid w:val="7D5E18F8"/>
    <w:multiLevelType w:val="hybridMultilevel"/>
    <w:lvl w:ilvl="0">
      <w:lvlJc w:val="left"/>
      <w:lvlText w:val="(%1)"/>
      <w:numFmt w:val="lowerLetter"/>
      <w:start w:val="3"/>
    </w:lvl>
  </w:abstractNum>
  <w:abstractNum w:abstractNumId="29">
    <w:nsid w:val="5F3534A4"/>
    <w:multiLevelType w:val="hybridMultilevel"/>
    <w:lvl w:ilvl="0">
      <w:lvlJc w:val="left"/>
      <w:lvlText w:val="(%1)"/>
      <w:numFmt w:val="lowerLetter"/>
      <w:start w:val="1"/>
    </w:lvl>
  </w:abstractNum>
  <w:abstractNum w:abstractNumId="30">
    <w:nsid w:val="73A1821B"/>
    <w:multiLevelType w:val="hybridMultilevel"/>
    <w:lvl w:ilvl="0">
      <w:lvlJc w:val="left"/>
      <w:lvlText w:val="(%1)"/>
      <w:numFmt w:val="lowerLetter"/>
      <w:start w:val="1"/>
    </w:lvl>
    <w:lvl w:ilvl="1">
      <w:lvlJc w:val="left"/>
      <w:lvlText w:val="-"/>
      <w:numFmt w:val="bullet"/>
      <w:start w:val="1"/>
    </w:lvl>
  </w:abstractNum>
  <w:abstractNum w:abstractNumId="31">
    <w:nsid w:val="7DE67713"/>
    <w:multiLevelType w:val="hybridMultilevel"/>
    <w:lvl w:ilvl="0">
      <w:lvlJc w:val="left"/>
      <w:lvlText w:val="(%1)"/>
      <w:numFmt w:val="lowerLetter"/>
      <w:start w:val="3"/>
    </w:lvl>
  </w:abstractNum>
  <w:abstractNum w:abstractNumId="32">
    <w:nsid w:val="555C55B5"/>
    <w:multiLevelType w:val="hybridMultilevel"/>
    <w:lvl w:ilvl="0">
      <w:lvlJc w:val="left"/>
      <w:lvlText w:val="%1"/>
      <w:numFmt w:val="lowerRoman"/>
      <w:start w:val="1"/>
    </w:lvl>
    <w:lvl w:ilvl="1">
      <w:lvlJc w:val="left"/>
      <w:lvlText w:val="(%2)"/>
      <w:numFmt w:val="lowerLetter"/>
      <w:start w:val="1"/>
    </w:lvl>
  </w:abstractNum>
  <w:abstractNum w:abstractNumId="33">
    <w:nsid w:val="3FA62ACA"/>
    <w:multiLevelType w:val="hybridMultilevel"/>
    <w:lvl w:ilvl="0">
      <w:lvlJc w:val="left"/>
      <w:lvlText w:val="(%1)"/>
      <w:numFmt w:val="lowerRoman"/>
      <w:start w:val="4"/>
    </w:lvl>
    <w:lvl w:ilvl="1">
      <w:lvlJc w:val="left"/>
      <w:lvlText w:val="%2"/>
      <w:numFmt w:val="lowerLetter"/>
      <w:start w:val="1"/>
    </w:lvl>
  </w:abstractNum>
  <w:abstractNum w:abstractNumId="34">
    <w:nsid w:val="14FCE74E"/>
    <w:multiLevelType w:val="hybridMultilevel"/>
    <w:lvl w:ilvl="0">
      <w:lvlJc w:val="left"/>
      <w:lvlText w:val="(%1)"/>
      <w:numFmt w:val="lowerLetter"/>
      <w:start w:val="1"/>
    </w:lvl>
    <w:lvl w:ilvl="1">
      <w:lvlJc w:val="left"/>
      <w:lvlText w:val="-"/>
      <w:numFmt w:val="bullet"/>
      <w:start w:val="1"/>
    </w:lvl>
  </w:abstractNum>
  <w:abstractNum w:abstractNumId="35">
    <w:nsid w:val="6A3DD3E8"/>
    <w:multiLevelType w:val="hybridMultilevel"/>
    <w:lvl w:ilvl="0">
      <w:lvlJc w:val="left"/>
      <w:lvlText w:val="(%1)"/>
      <w:numFmt w:val="decimal"/>
      <w:start w:val="5"/>
    </w:lvl>
    <w:lvl w:ilvl="1">
      <w:lvlJc w:val="left"/>
      <w:lvlText w:val="(%2)"/>
      <w:numFmt w:val="lowerLetter"/>
      <w:start w:val="2"/>
    </w:lvl>
    <w:lvl w:ilvl="2">
      <w:lvlJc w:val="left"/>
      <w:lvlText w:val="-"/>
      <w:numFmt w:val="bullet"/>
      <w:start w:val="1"/>
    </w:lvl>
  </w:abstractNum>
  <w:abstractNum w:abstractNumId="36">
    <w:nsid w:val="71C91298"/>
    <w:multiLevelType w:val="hybridMultilevel"/>
    <w:lvl w:ilvl="0">
      <w:lvlJc w:val="left"/>
      <w:lvlText w:val="(%1)"/>
      <w:numFmt w:val="lowerLetter"/>
      <w:start w:val="3"/>
    </w:lvl>
  </w:abstractNum>
  <w:abstractNum w:abstractNumId="37">
    <w:nsid w:val="9DAF632"/>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38">
    <w:nsid w:val="53299938"/>
    <w:multiLevelType w:val="hybridMultilevel"/>
    <w:lvl w:ilvl="0">
      <w:lvlJc w:val="left"/>
      <w:lvlText w:val="(%1)"/>
      <w:numFmt w:val="lowerLetter"/>
      <w:start w:val="9"/>
    </w:lvl>
    <w:lvl w:ilvl="1">
      <w:lvlJc w:val="left"/>
      <w:lvlText w:val="(%2)"/>
      <w:numFmt w:val="lowerLetter"/>
      <w:start w:val="4"/>
    </w:lvl>
    <w:lvl w:ilvl="2">
      <w:lvlJc w:val="left"/>
      <w:lvlText w:val="-"/>
      <w:numFmt w:val="bullet"/>
      <w:start w:val="1"/>
    </w:lvl>
  </w:abstractNum>
  <w:abstractNum w:abstractNumId="39">
    <w:nsid w:val="1FBFE8E0"/>
    <w:multiLevelType w:val="hybridMultilevel"/>
    <w:lvl w:ilvl="0">
      <w:lvlJc w:val="left"/>
      <w:lvlText w:val="(%1)"/>
      <w:numFmt w:val="lowerLetter"/>
      <w:start w:val="5"/>
    </w:lvl>
  </w:abstractNum>
  <w:abstractNum w:abstractNumId="40">
    <w:nsid w:val="5092CA79"/>
    <w:multiLevelType w:val="hybridMultilevel"/>
    <w:lvl w:ilvl="0">
      <w:lvlJc w:val="left"/>
      <w:lvlText w:val="(%1)"/>
      <w:numFmt w:val="lowerLetter"/>
      <w:start w:val="1"/>
    </w:lvl>
    <w:lvl w:ilvl="1">
      <w:lvlJc w:val="left"/>
      <w:lvlText w:val="-"/>
      <w:numFmt w:val="bullet"/>
      <w:start w:val="1"/>
    </w:lvl>
  </w:abstractNum>
  <w:abstractNum w:abstractNumId="41">
    <w:nsid w:val="1D545C4D"/>
    <w:multiLevelType w:val="hybridMultilevel"/>
    <w:lvl w:ilvl="0">
      <w:lvlJc w:val="left"/>
      <w:lvlText w:val="(%1)"/>
      <w:numFmt w:val="lowerRoman"/>
      <w:start w:val="1"/>
    </w:lvl>
  </w:abstractNum>
  <w:abstractNum w:abstractNumId="42">
    <w:nsid w:val="59ADEA3D"/>
    <w:multiLevelType w:val="hybridMultilevel"/>
    <w:lvl w:ilvl="0">
      <w:lvlJc w:val="left"/>
      <w:lvlText w:val="%1"/>
      <w:numFmt w:val="lowerLetter"/>
      <w:start w:val="1"/>
    </w:lvl>
    <w:lvl w:ilvl="1">
      <w:lvlJc w:val="left"/>
      <w:lvlText w:val="(%2)"/>
      <w:numFmt w:val="lowerLetter"/>
      <w:start w:val="1"/>
    </w:lvl>
  </w:abstractNum>
  <w:abstractNum w:abstractNumId="43">
    <w:nsid w:val="288F1A34"/>
    <w:multiLevelType w:val="hybridMultilevel"/>
    <w:lvl w:ilvl="0">
      <w:lvlJc w:val="left"/>
      <w:lvlText w:val="(%1)"/>
      <w:numFmt w:val="lowerLetter"/>
      <w:start w:val="35"/>
    </w:lvl>
    <w:lvl w:ilvl="1">
      <w:lvlJc w:val="left"/>
      <w:lvlText w:val="(%2)"/>
      <w:numFmt w:val="lowerLetter"/>
      <w:start w:val="2"/>
    </w:lvl>
  </w:abstractNum>
  <w:abstractNum w:abstractNumId="44">
    <w:nsid w:val="2A155DBC"/>
    <w:multiLevelType w:val="hybridMultilevel"/>
    <w:lvl w:ilvl="0">
      <w:lvlJc w:val="left"/>
      <w:lvlText w:val="(%1)"/>
      <w:numFmt w:val="lowerLetter"/>
      <w:start w:val="1"/>
    </w:lvl>
    <w:lvl w:ilvl="1">
      <w:lvlJc w:val="left"/>
      <w:lvlText w:val="-"/>
      <w:numFmt w:val="bullet"/>
      <w:start w:val="1"/>
    </w:lvl>
  </w:abstractNum>
  <w:abstractNum w:abstractNumId="45">
    <w:nsid w:val="1D9F6E5F"/>
    <w:multiLevelType w:val="hybridMultilevel"/>
    <w:lvl w:ilvl="0">
      <w:lvlJc w:val="left"/>
      <w:lvlText w:val="(%1)"/>
      <w:numFmt w:val="lowerLetter"/>
      <w:start w:val="4"/>
    </w:lvl>
  </w:abstractNum>
  <w:abstractNum w:abstractNumId="46">
    <w:nsid w:val="97E1B4E"/>
    <w:multiLevelType w:val="hybridMultilevel"/>
    <w:lvl w:ilvl="0">
      <w:lvlJc w:val="left"/>
      <w:lvlText w:val="(%1)"/>
      <w:numFmt w:val="lowerLetter"/>
      <w:start w:val="1"/>
    </w:lvl>
  </w:abstractNum>
  <w:abstractNum w:abstractNumId="47">
    <w:nsid w:val="51088277"/>
    <w:multiLevelType w:val="hybridMultilevel"/>
    <w:lvl w:ilvl="0">
      <w:lvlJc w:val="left"/>
      <w:lvlText w:val="(%1)"/>
      <w:numFmt w:val="lowerLetter"/>
      <w:start w:val="1"/>
    </w:lvl>
    <w:lvl w:ilvl="1">
      <w:lvlJc w:val="left"/>
      <w:lvlText w:val="-"/>
      <w:numFmt w:val="bullet"/>
      <w:start w:val="1"/>
    </w:lvl>
  </w:abstractNum>
  <w:abstractNum w:abstractNumId="48">
    <w:nsid w:val="1CA0C5FA"/>
    <w:multiLevelType w:val="hybridMultilevel"/>
    <w:lvl w:ilvl="0">
      <w:lvlJc w:val="left"/>
      <w:lvlText w:val="(%1)"/>
      <w:numFmt w:val="lowerLetter"/>
      <w:start w:val="2"/>
    </w:lvl>
    <w:lvl w:ilvl="1">
      <w:lvlJc w:val="left"/>
      <w:lvlText w:val="-"/>
      <w:numFmt w:val="bullet"/>
      <w:start w:val="1"/>
    </w:lvl>
  </w:abstractNum>
  <w:abstractNum w:abstractNumId="49">
    <w:nsid w:val="53584BCB"/>
    <w:multiLevelType w:val="hybridMultilevel"/>
    <w:lvl w:ilvl="0">
      <w:lvlJc w:val="left"/>
      <w:lvlText w:val="(%1)"/>
      <w:numFmt w:val="lowerLetter"/>
      <w:start w:val="4"/>
    </w:lvl>
  </w:abstractNum>
  <w:abstractNum w:abstractNumId="50">
    <w:nsid w:val="415E286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1">
    <w:nsid w:val="7C58FD05"/>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52">
    <w:nsid w:val="23D86AAC"/>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53">
    <w:nsid w:val="45E6D486"/>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54">
    <w:nsid w:val="5C10FE21"/>
    <w:multiLevelType w:val="hybridMultilevel"/>
    <w:lvl w:ilvl="0">
      <w:lvlJc w:val="left"/>
      <w:lvlText w:val="(%1)"/>
      <w:numFmt w:val="upperLetter"/>
      <w:start w:val="5"/>
    </w:lvl>
    <w:lvl w:ilvl="1">
      <w:lvlJc w:val="left"/>
      <w:lvlText w:val="(%2)"/>
      <w:numFmt w:val="lowerRoman"/>
      <w:start w:val="2"/>
    </w:lvl>
    <w:lvl w:ilvl="2">
      <w:lvlJc w:val="left"/>
      <w:lvlText w:val="-"/>
      <w:numFmt w:val="bullet"/>
      <w:start w:val="1"/>
    </w:lvl>
  </w:abstractNum>
  <w:abstractNum w:abstractNumId="55">
    <w:nsid w:val="E7FFA2B"/>
    <w:multiLevelType w:val="hybridMultilevel"/>
    <w:lvl w:ilvl="0">
      <w:lvlJc w:val="left"/>
      <w:lvlText w:val="(%1)"/>
      <w:numFmt w:val="decimal"/>
      <w:start w:val="6"/>
    </w:lvl>
    <w:lvl w:ilvl="1">
      <w:lvlJc w:val="left"/>
      <w:lvlText w:val="(%2)"/>
      <w:numFmt w:val="lowerRoman"/>
      <w:start w:val="4"/>
    </w:lvl>
  </w:abstractNum>
  <w:abstractNum w:abstractNumId="56">
    <w:nsid w:val="3C5991AA"/>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57">
    <w:nsid w:val="4BD8591A"/>
    <w:multiLevelType w:val="hybridMultilevel"/>
    <w:lvl w:ilvl="0">
      <w:lvlJc w:val="left"/>
      <w:lvlText w:val="(%1)"/>
      <w:numFmt w:val="lowerRoman"/>
      <w:start w:val="2"/>
    </w:lvl>
    <w:lvl w:ilvl="1">
      <w:lvlJc w:val="left"/>
      <w:lvlText w:val="-"/>
      <w:numFmt w:val="bullet"/>
      <w:start w:val="1"/>
    </w:lvl>
  </w:abstractNum>
  <w:abstractNum w:abstractNumId="58">
    <w:nsid w:val="78DF6A55"/>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59">
    <w:nsid w:val="39B7AAA2"/>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60">
    <w:nsid w:val="2B0D8DBE"/>
    <w:multiLevelType w:val="hybridMultilevel"/>
    <w:lvl w:ilvl="0">
      <w:lvlJc w:val="left"/>
      <w:lvlText w:val="(%1)"/>
      <w:numFmt w:val="lowerRoman"/>
      <w:start w:val="2"/>
    </w:lvl>
  </w:abstractNum>
  <w:abstractNum w:abstractNumId="61">
    <w:nsid w:val="6C80EC70"/>
    <w:multiLevelType w:val="hybridMultilevel"/>
    <w:lvl w:ilvl="0">
      <w:lvlJc w:val="left"/>
      <w:lvlText w:val="(%1)"/>
      <w:numFmt w:val="lowerLetter"/>
      <w:start w:val="6"/>
    </w:lvl>
    <w:lvl w:ilvl="1">
      <w:lvlJc w:val="left"/>
      <w:lvlText w:val="-"/>
      <w:numFmt w:val="bullet"/>
      <w:start w:val="1"/>
    </w:lvl>
  </w:abstractNum>
  <w:abstractNum w:abstractNumId="62">
    <w:nsid w:val="379E21B5"/>
    <w:multiLevelType w:val="hybridMultilevel"/>
    <w:lvl w:ilvl="0">
      <w:lvlJc w:val="left"/>
      <w:lvlText w:val="(%1)"/>
      <w:numFmt w:val="lowerLetter"/>
      <w:start w:val="8"/>
    </w:lvl>
    <w:lvl w:ilvl="1">
      <w:lvlJc w:val="left"/>
      <w:lvlText w:val="-"/>
      <w:numFmt w:val="bullet"/>
      <w:start w:val="1"/>
    </w:lvl>
  </w:abstractNum>
  <w:abstractNum w:abstractNumId="63">
    <w:nsid w:val="69E373"/>
    <w:multiLevelType w:val="hybridMultilevel"/>
    <w:lvl w:ilvl="0">
      <w:lvlJc w:val="left"/>
      <w:lvlText w:val="(%1)"/>
      <w:numFmt w:val="lowerLetter"/>
      <w:start w:val="1"/>
    </w:lvl>
  </w:abstractNum>
  <w:abstractNum w:abstractNumId="64">
    <w:nsid w:val="2C27173B"/>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65">
    <w:nsid w:val="4C9B0904"/>
    <w:multiLevelType w:val="hybridMultilevel"/>
    <w:lvl w:ilvl="0">
      <w:lvlJc w:val="left"/>
      <w:lvlText w:val="(%1)"/>
      <w:numFmt w:val="lowerLetter"/>
      <w:start w:val="26"/>
    </w:lvl>
    <w:lvl w:ilvl="1">
      <w:lvlJc w:val="left"/>
      <w:lvlText w:val="%2"/>
      <w:numFmt w:val="lowerLetter"/>
      <w:start w:val="1"/>
    </w:lvl>
    <w:lvl w:ilvl="2">
      <w:lvlJc w:val="left"/>
      <w:lvlText w:val="-"/>
      <w:numFmt w:val="bullet"/>
      <w:start w:val="1"/>
    </w:lvl>
  </w:abstractNum>
  <w:abstractNum w:abstractNumId="66">
    <w:nsid w:val="6AA7B75C"/>
    <w:multiLevelType w:val="hybridMultilevel"/>
    <w:lvl w:ilvl="0">
      <w:lvlJc w:val="left"/>
      <w:lvlText w:val="(%1)"/>
      <w:numFmt w:val="lowerLetter"/>
      <w:start w:val="1"/>
    </w:lvl>
  </w:abstractNum>
  <w:abstractNum w:abstractNumId="67">
    <w:nsid w:val="1DF029D3"/>
    <w:multiLevelType w:val="hybridMultilevel"/>
    <w:lvl w:ilvl="0">
      <w:lvlJc w:val="left"/>
      <w:lvlText w:val="(%1)"/>
      <w:numFmt w:val="lowerLetter"/>
      <w:start w:val="1"/>
    </w:lvl>
    <w:lvl w:ilvl="1">
      <w:lvlJc w:val="left"/>
      <w:lvlText w:val="-"/>
      <w:numFmt w:val="bullet"/>
      <w:start w:val="1"/>
    </w:lvl>
  </w:abstractNum>
  <w:abstractNum w:abstractNumId="68">
    <w:nsid w:val="5675FF36"/>
    <w:multiLevelType w:val="hybridMultilevel"/>
    <w:lvl w:ilvl="0">
      <w:lvlJc w:val="left"/>
      <w:lvlText w:val="(%1)"/>
      <w:numFmt w:val="lowerLetter"/>
      <w:start w:val="2"/>
    </w:lvl>
  </w:abstractNum>
  <w:abstractNum w:abstractNumId="69">
    <w:nsid w:val="3DD15094"/>
    <w:multiLevelType w:val="hybridMultilevel"/>
    <w:lvl w:ilvl="0">
      <w:lvlJc w:val="left"/>
      <w:lvlText w:val="(%1)"/>
      <w:numFmt w:val="lowerLetter"/>
      <w:start w:val="1"/>
    </w:lvl>
  </w:abstractNum>
  <w:abstractNum w:abstractNumId="70">
    <w:nsid w:val="3DB012B3"/>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71">
    <w:nsid w:val="2708C9AF"/>
    <w:multiLevelType w:val="hybridMultilevel"/>
    <w:lvl w:ilvl="0">
      <w:lvlJc w:val="left"/>
      <w:lvlText w:val="(%1)"/>
      <w:numFmt w:val="lowerRoman"/>
      <w:start w:val="2"/>
    </w:lvl>
  </w:abstractNum>
  <w:abstractNum w:abstractNumId="72">
    <w:nsid w:val="5B25ACE2"/>
    <w:multiLevelType w:val="hybridMultilevel"/>
    <w:lvl w:ilvl="0">
      <w:lvlJc w:val="left"/>
      <w:lvlText w:val="(%1)"/>
      <w:numFmt w:val="lowerLetter"/>
      <w:start w:val="1"/>
    </w:lvl>
    <w:lvl w:ilvl="1">
      <w:lvlJc w:val="left"/>
      <w:lvlText w:val="-"/>
      <w:numFmt w:val="bullet"/>
      <w:start w:val="1"/>
    </w:lvl>
  </w:abstractNum>
  <w:abstractNum w:abstractNumId="73">
    <w:nsid w:val="175DFCF0"/>
    <w:multiLevelType w:val="hybridMultilevel"/>
    <w:lvl w:ilvl="0">
      <w:lvlJc w:val="left"/>
      <w:lvlText w:val="(%1)"/>
      <w:numFmt w:val="lowerLetter"/>
      <w:start w:val="2"/>
    </w:lvl>
    <w:lvl w:ilvl="1">
      <w:lvlJc w:val="left"/>
      <w:lvlText w:val="-"/>
      <w:numFmt w:val="bullet"/>
      <w:start w:val="1"/>
    </w:lvl>
  </w:abstractNum>
  <w:abstractNum w:abstractNumId="74">
    <w:nsid w:val="4F97E3E4"/>
    <w:multiLevelType w:val="hybridMultilevel"/>
    <w:lvl w:ilvl="0">
      <w:lvlJc w:val="left"/>
      <w:lvlText w:val="(%1)"/>
      <w:numFmt w:val="lowerLetter"/>
      <w:start w:val="4"/>
    </w:lvl>
  </w:abstractNum>
  <w:abstractNum w:abstractNumId="75">
    <w:nsid w:val="53B0A9E"/>
    <w:multiLevelType w:val="hybridMultilevel"/>
    <w:lvl w:ilvl="0">
      <w:lvlJc w:val="left"/>
      <w:lvlText w:val="(%1)"/>
      <w:numFmt w:val="lowerLetter"/>
      <w:start w:val="1"/>
    </w:lvl>
    <w:lvl w:ilvl="1">
      <w:lvlJc w:val="left"/>
      <w:lvlText w:val="(%2)"/>
      <w:numFmt w:val="lowerRoman"/>
      <w:start w:val="1"/>
    </w:lvl>
  </w:abstractNum>
  <w:abstractNum w:abstractNumId="76">
    <w:nsid w:val="34FD6B4F"/>
    <w:multiLevelType w:val="hybridMultilevel"/>
    <w:lvl w:ilvl="0">
      <w:lvlJc w:val="left"/>
      <w:lvlText w:val="(%1)"/>
      <w:numFmt w:val="lowerLetter"/>
      <w:start w:val="2"/>
    </w:lvl>
  </w:abstractNum>
  <w:abstractNum w:abstractNumId="77">
    <w:nsid w:val="5915FF32"/>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78">
    <w:nsid w:val="56438D1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9">
    <w:nsid w:val="519E3149"/>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80">
    <w:nsid w:val="2C6E4AFD"/>
    <w:multiLevelType w:val="hybridMultilevel"/>
    <w:lvl w:ilvl="0">
      <w:lvlJc w:val="left"/>
      <w:lvlText w:val="(%1)"/>
      <w:numFmt w:val="lowerLetter"/>
      <w:start w:val="25"/>
    </w:lvl>
    <w:lvl w:ilvl="1">
      <w:lvlJc w:val="left"/>
      <w:lvlText w:val="%2"/>
      <w:numFmt w:val="lowerRoman"/>
      <w:start w:val="1"/>
    </w:lvl>
    <w:lvl w:ilvl="2">
      <w:lvlJc w:val="left"/>
      <w:lvlText w:val="-"/>
      <w:numFmt w:val="bullet"/>
      <w:start w:val="1"/>
    </w:lvl>
  </w:abstractNum>
  <w:abstractNum w:abstractNumId="81">
    <w:nsid w:val="17A1B582"/>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82">
    <w:nsid w:val="4DF72E4E"/>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83">
    <w:nsid w:val="5046B5A9"/>
    <w:multiLevelType w:val="hybridMultilevel"/>
    <w:lvl w:ilvl="0">
      <w:lvlJc w:val="left"/>
      <w:lvlText w:val="(%1)"/>
      <w:numFmt w:val="upperLetter"/>
      <w:start w:val="1"/>
    </w:lvl>
    <w:lvl w:ilvl="1">
      <w:lvlJc w:val="left"/>
      <w:lvlText w:val="(%2)"/>
      <w:numFmt w:val="upperLetter"/>
      <w:start w:val="9"/>
    </w:lvl>
    <w:lvl w:ilvl="2">
      <w:lvlJc w:val="left"/>
      <w:lvlText w:val="-"/>
      <w:numFmt w:val="bullet"/>
      <w:start w:val="1"/>
    </w:lvl>
  </w:abstractNum>
  <w:abstractNum w:abstractNumId="84">
    <w:nsid w:val="5D888A08"/>
    <w:multiLevelType w:val="hybridMultilevel"/>
    <w:lvl w:ilvl="0">
      <w:lvlJc w:val="left"/>
      <w:lvlText w:val="%1"/>
      <w:numFmt w:val="upperLetter"/>
      <w:start w:val="1"/>
    </w:lvl>
    <w:lvl w:ilvl="1">
      <w:lvlJc w:val="left"/>
      <w:lvlText w:val="(%2)"/>
      <w:numFmt w:val="upperLetter"/>
      <w:start w:val="61"/>
    </w:lvl>
  </w:abstractNum>
  <w:abstractNum w:abstractNumId="85">
    <w:nsid w:val="2A082C70"/>
    <w:multiLevelType w:val="hybridMultilevel"/>
    <w:lvl w:ilvl="0">
      <w:lvlJc w:val="left"/>
      <w:lvlText w:val="(%1)"/>
      <w:numFmt w:val="upperLetter"/>
      <w:start w:val="2"/>
    </w:lvl>
    <w:lvl w:ilvl="1">
      <w:lvlJc w:val="left"/>
      <w:lvlText w:val="%2"/>
      <w:numFmt w:val="upperLetter"/>
      <w:start w:val="1"/>
    </w:lvl>
  </w:abstractNum>
  <w:abstractNum w:abstractNumId="86">
    <w:nsid w:val="5EC6AFD4"/>
    <w:multiLevelType w:val="hybridMultilevel"/>
    <w:lvl w:ilvl="0">
      <w:lvlJc w:val="left"/>
      <w:lvlText w:val="(%1)"/>
      <w:numFmt w:val="upperLetter"/>
      <w:start w:val="3"/>
    </w:lvl>
    <w:lvl w:ilvl="1">
      <w:lvlJc w:val="left"/>
      <w:lvlText w:val="-"/>
      <w:numFmt w:val="bullet"/>
      <w:start w:val="1"/>
    </w:lvl>
  </w:abstractNum>
  <w:abstractNum w:abstractNumId="87">
    <w:nsid w:val="19E21BB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lvl w:ilvl="3">
      <w:lvlJc w:val="left"/>
      <w:lvlText w:val="-"/>
      <w:numFmt w:val="bullet"/>
      <w:start w:val="1"/>
    </w:lvl>
  </w:abstractNum>
  <w:abstractNum w:abstractNumId="88">
    <w:nsid w:val="75E0858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
      <w:numFmt w:val="bullet"/>
      <w:start w:val="1"/>
    </w:lvl>
  </w:abstractNum>
  <w:abstractNum w:abstractNumId="89">
    <w:nsid w:val="57A61A29"/>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90">
    <w:nsid w:val="5399C654"/>
    <w:multiLevelType w:val="hybridMultilevel"/>
    <w:lvl w:ilvl="0">
      <w:lvlJc w:val="left"/>
      <w:lvlText w:val="(%1)"/>
      <w:numFmt w:val="lowerLetter"/>
      <w:start w:val="8"/>
    </w:lvl>
  </w:abstractNum>
  <w:abstractNum w:abstractNumId="91">
    <w:nsid w:val="20EE1348"/>
    <w:multiLevelType w:val="hybridMultilevel"/>
    <w:lvl w:ilvl="0">
      <w:lvlJc w:val="left"/>
      <w:lvlText w:val="(%1)"/>
      <w:numFmt w:val="lowerLetter"/>
      <w:start w:val="2"/>
    </w:lvl>
  </w:abstractNum>
  <w:abstractNum w:abstractNumId="92">
    <w:nsid w:val="4427069A"/>
    <w:multiLevelType w:val="hybridMultilevel"/>
    <w:lvl w:ilvl="0">
      <w:lvlJc w:val="left"/>
      <w:lvlText w:val="(%1)"/>
      <w:numFmt w:val="lowerLetter"/>
      <w:start w:val="1"/>
    </w:lvl>
  </w:abstractNum>
  <w:abstractNum w:abstractNumId="93">
    <w:nsid w:val="B37E80A"/>
    <w:multiLevelType w:val="hybridMultilevel"/>
    <w:lvl w:ilvl="0">
      <w:lvlJc w:val="left"/>
      <w:lvlText w:val="(%1)"/>
      <w:numFmt w:val="decimal"/>
      <w:start w:val="1"/>
    </w:lvl>
  </w:abstractNum>
  <w:abstractNum w:abstractNumId="94">
    <w:nsid w:val="2157F6BC"/>
    <w:multiLevelType w:val="hybridMultilevel"/>
    <w:lvl w:ilvl="0">
      <w:lvlJc w:val="left"/>
      <w:lvlText w:val="(%1)"/>
      <w:numFmt w:val="lowerLetter"/>
      <w:start w:val="2"/>
    </w:lvl>
    <w:lvl w:ilvl="1">
      <w:lvlJc w:val="left"/>
      <w:lvlText w:val="-"/>
      <w:numFmt w:val="bullet"/>
      <w:start w:val="1"/>
    </w:lvl>
  </w:abstractNum>
  <w:abstractNum w:abstractNumId="95">
    <w:nsid w:val="704E1DD5"/>
    <w:multiLevelType w:val="hybridMultilevel"/>
    <w:lvl w:ilvl="0">
      <w:lvlJc w:val="left"/>
      <w:lvlText w:val="(%1)"/>
      <w:numFmt w:val="lowerLetter"/>
      <w:start w:val="3"/>
    </w:lvl>
  </w:abstractNum>
  <w:abstractNum w:abstractNumId="96">
    <w:nsid w:val="57D2F10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7">
    <w:nsid w:val="BFFAE18"/>
    <w:multiLevelType w:val="hybridMultilevel"/>
    <w:lvl w:ilvl="0">
      <w:lvlJc w:val="left"/>
      <w:lvlText w:val="(%1)"/>
      <w:numFmt w:val="lowerRoman"/>
      <w:start w:val="3"/>
    </w:lvl>
    <w:lvl w:ilvl="1">
      <w:lvlJc w:val="left"/>
      <w:lvlText w:val="(%2)"/>
      <w:numFmt w:val="decimal"/>
      <w:start w:val="1"/>
    </w:lvl>
    <w:lvl w:ilvl="2">
      <w:lvlJc w:val="left"/>
      <w:lvlText w:val="-"/>
      <w:numFmt w:val="bullet"/>
      <w:start w:val="1"/>
    </w:lvl>
  </w:abstractNum>
  <w:abstractNum w:abstractNumId="98">
    <w:nsid w:val="E3E47A8"/>
    <w:multiLevelType w:val="hybridMultilevel"/>
    <w:lvl w:ilvl="0">
      <w:lvlJc w:val="left"/>
      <w:lvlText w:val="%1"/>
      <w:numFmt w:val="lowerLetter"/>
      <w:start w:val="1"/>
    </w:lvl>
    <w:lvl w:ilvl="1">
      <w:lvlJc w:val="left"/>
      <w:lvlText w:val="(%2)"/>
      <w:numFmt w:val="lowerRoman"/>
      <w:start w:val="4"/>
    </w:lvl>
  </w:abstractNum>
  <w:abstractNum w:abstractNumId="99">
    <w:nsid w:val="2E48F044"/>
    <w:multiLevelType w:val="hybridMultilevel"/>
    <w:lvl w:ilvl="0">
      <w:lvlJc w:val="left"/>
      <w:lvlText w:val="(%1)"/>
      <w:numFmt w:val="lowerLetter"/>
      <w:start w:val="2"/>
    </w:lvl>
    <w:lvl w:ilvl="1">
      <w:lvlJc w:val="left"/>
      <w:lvlText w:val="%2"/>
      <w:numFmt w:val="lowerRoman"/>
      <w:start w:val="1"/>
    </w:lvl>
  </w:abstractNum>
  <w:abstractNum w:abstractNumId="100">
    <w:nsid w:val="49D0FEAC"/>
    <w:multiLevelType w:val="hybridMultilevel"/>
    <w:lvl w:ilvl="0">
      <w:lvlJc w:val="left"/>
      <w:lvlText w:val="(%1)"/>
      <w:numFmt w:val="lowerLetter"/>
      <w:start w:val="1"/>
    </w:lvl>
    <w:lvl w:ilvl="1">
      <w:lvlJc w:val="left"/>
      <w:lvlText w:val="-"/>
      <w:numFmt w:val="bullet"/>
      <w:start w:val="1"/>
    </w:lvl>
  </w:abstractNum>
  <w:abstractNum w:abstractNumId="101">
    <w:nsid w:val="4BEE5A5B"/>
    <w:multiLevelType w:val="hybridMultilevel"/>
    <w:lvl w:ilvl="0">
      <w:lvlJc w:val="left"/>
      <w:lvlText w:val="(%1)"/>
      <w:numFmt w:val="lowerLetter"/>
      <w:start w:val="2"/>
    </w:lvl>
    <w:lvl w:ilvl="1">
      <w:lvlJc w:val="left"/>
      <w:lvlText w:val="-"/>
      <w:numFmt w:val="bullet"/>
      <w:start w:val="1"/>
    </w:lvl>
  </w:abstractNum>
  <w:abstractNum w:abstractNumId="102">
    <w:nsid w:val="5551B9F3"/>
    <w:multiLevelType w:val="hybridMultilevel"/>
    <w:lvl w:ilvl="0">
      <w:lvlJc w:val="left"/>
      <w:lvlText w:val="(%1)"/>
      <w:numFmt w:val="lowerLetter"/>
      <w:start w:val="1"/>
    </w:lvl>
  </w:abstractNum>
  <w:abstractNum w:abstractNumId="103">
    <w:nsid w:val="24F6AB8E"/>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04">
    <w:nsid w:val="634C574C"/>
    <w:multiLevelType w:val="hybridMultilevel"/>
    <w:lvl w:ilvl="0">
      <w:lvlJc w:val="left"/>
      <w:lvlText w:val="(%1)"/>
      <w:numFmt w:val="lowerRoman"/>
      <w:start w:val="2"/>
    </w:lvl>
  </w:abstractNum>
  <w:abstractNum w:abstractNumId="105">
    <w:nsid w:val="24E99DD7"/>
    <w:multiLevelType w:val="hybridMultilevel"/>
    <w:lvl w:ilvl="0">
      <w:lvlJc w:val="left"/>
      <w:lvlText w:val="(%1)"/>
      <w:numFmt w:val="lowerLetter"/>
      <w:start w:val="2"/>
    </w:lvl>
  </w:abstractNum>
  <w:abstractNum w:abstractNumId="106">
    <w:nsid w:val="2A31B62D"/>
    <w:multiLevelType w:val="hybridMultilevel"/>
    <w:lvl w:ilvl="0">
      <w:lvlJc w:val="left"/>
      <w:lvlText w:val="%1"/>
      <w:numFmt w:val="lowerLetter"/>
      <w:start w:val="1"/>
    </w:lvl>
    <w:lvl w:ilvl="1">
      <w:lvlJc w:val="left"/>
      <w:lvlText w:val="(%2)"/>
      <w:numFmt w:val="lowerLetter"/>
      <w:start w:val="1"/>
    </w:lvl>
  </w:abstractNum>
  <w:abstractNum w:abstractNumId="107">
    <w:nsid w:val="1849C29B"/>
    <w:multiLevelType w:val="hybridMultilevel"/>
    <w:lvl w:ilvl="0">
      <w:lvlJc w:val="left"/>
      <w:lvlText w:val="(%1)"/>
      <w:numFmt w:val="lowerLetter"/>
      <w:start w:val="61"/>
    </w:lvl>
    <w:lvl w:ilvl="1">
      <w:lvlJc w:val="left"/>
      <w:lvlText w:val="(%2)"/>
      <w:numFmt w:val="lowerLetter"/>
      <w:start w:val="4"/>
    </w:lvl>
  </w:abstractNum>
  <w:abstractNum w:abstractNumId="108">
    <w:nsid w:val="7DFF9D09"/>
    <w:multiLevelType w:val="hybridMultilevel"/>
    <w:lvl w:ilvl="0">
      <w:lvlJc w:val="left"/>
      <w:lvlText w:val="(%1)"/>
      <w:numFmt w:val="lowerLetter"/>
      <w:start w:val="1"/>
    </w:lvl>
    <w:lvl w:ilvl="1">
      <w:lvlJc w:val="left"/>
      <w:lvlText w:val="-"/>
      <w:numFmt w:val="bullet"/>
      <w:start w:val="1"/>
    </w:lvl>
  </w:abstractNum>
  <w:abstractNum w:abstractNumId="109">
    <w:nsid w:val="754342"/>
    <w:multiLevelType w:val="hybridMultilevel"/>
    <w:lvl w:ilvl="0">
      <w:lvlJc w:val="left"/>
      <w:lvlText w:val="(%1)"/>
      <w:numFmt w:val="lowerLetter"/>
      <w:start w:val="1"/>
    </w:lvl>
    <w:lvl w:ilvl="1">
      <w:lvlJc w:val="left"/>
      <w:lvlText w:val="-"/>
      <w:numFmt w:val="bullet"/>
      <w:start w:val="1"/>
    </w:lvl>
  </w:abstractNum>
  <w:abstractNum w:abstractNumId="110">
    <w:nsid w:val="69E7F3E5"/>
    <w:multiLevelType w:val="hybridMultilevel"/>
    <w:lvl w:ilvl="0">
      <w:lvlJc w:val="left"/>
      <w:lvlText w:val="(%1)"/>
      <w:numFmt w:val="lowerLetter"/>
      <w:start w:val="2"/>
    </w:lvl>
    <w:lvl w:ilvl="1">
      <w:lvlJc w:val="left"/>
      <w:lvlText w:val="-"/>
      <w:numFmt w:val="bullet"/>
      <w:start w:val="1"/>
    </w:lvl>
  </w:abstractNum>
  <w:abstractNum w:abstractNumId="111">
    <w:nsid w:val="2A6DE806"/>
    <w:multiLevelType w:val="hybridMultilevel"/>
    <w:lvl w:ilvl="0">
      <w:lvlJc w:val="left"/>
      <w:lvlText w:val="%1"/>
      <w:numFmt w:val="decimal"/>
      <w:start w:val="1"/>
    </w:lvl>
    <w:lvl w:ilvl="1">
      <w:lvlJc w:val="left"/>
      <w:lvlText w:val="(%2)"/>
      <w:numFmt w:val="lowerLetter"/>
      <w:start w:val="11"/>
    </w:lvl>
  </w:abstractNum>
  <w:abstractNum w:abstractNumId="112">
    <w:nsid w:val="1816F8C4"/>
    <w:multiLevelType w:val="hybridMultilevel"/>
    <w:lvl w:ilvl="0">
      <w:lvlJc w:val="left"/>
      <w:lvlText w:val="(%1)"/>
      <w:numFmt w:val="decimal"/>
      <w:start w:val="3"/>
    </w:lvl>
    <w:lvl w:ilvl="1">
      <w:lvlJc w:val="left"/>
      <w:lvlText w:val="%2"/>
      <w:numFmt w:val="lowerLetter"/>
      <w:start w:val="1"/>
    </w:lvl>
  </w:abstractNum>
  <w:abstractNum w:abstractNumId="113">
    <w:nsid w:val="37DF2233"/>
    <w:multiLevelType w:val="hybridMultilevel"/>
    <w:lvl w:ilvl="0">
      <w:lvlJc w:val="left"/>
      <w:lvlText w:val="(%1)"/>
      <w:numFmt w:val="lowerLetter"/>
      <w:start w:val="1"/>
    </w:lvl>
    <w:lvl w:ilvl="1">
      <w:lvlJc w:val="left"/>
      <w:lvlText w:val="-"/>
      <w:numFmt w:val="bullet"/>
      <w:start w:val="1"/>
    </w:lvl>
  </w:abstractNum>
  <w:abstractNum w:abstractNumId="114">
    <w:nsid w:val="7AB49DAF"/>
    <w:multiLevelType w:val="hybridMultilevel"/>
    <w:lvl w:ilvl="0">
      <w:lvlJc w:val="left"/>
      <w:lvlText w:val="(%1)"/>
      <w:numFmt w:val="lowerLetter"/>
      <w:start w:val="4"/>
    </w:lvl>
  </w:abstractNum>
  <w:abstractNum w:abstractNumId="115">
    <w:nsid w:val="759F82CD"/>
    <w:multiLevelType w:val="hybridMultilevel"/>
    <w:lvl w:ilvl="0">
      <w:lvlJc w:val="left"/>
      <w:lvlText w:val="(%1)"/>
      <w:numFmt w:val="lowerLetter"/>
      <w:start w:val="1"/>
    </w:lvl>
  </w:abstractNum>
  <w:abstractNum w:abstractNumId="116">
    <w:nsid w:val="61E74EA3"/>
    <w:multiLevelType w:val="hybridMultilevel"/>
    <w:lvl w:ilvl="0">
      <w:lvlJc w:val="left"/>
      <w:lvlText w:val="(%1)"/>
      <w:numFmt w:val="lowerLetter"/>
      <w:start w:val="1"/>
    </w:lvl>
  </w:abstractNum>
  <w:abstractNum w:abstractNumId="117">
    <w:nsid w:val="597B4D84"/>
    <w:multiLevelType w:val="hybridMultilevel"/>
    <w:lvl w:ilvl="0">
      <w:lvlJc w:val="left"/>
      <w:lvlText w:val="(%1)"/>
      <w:numFmt w:val="lowerRoman"/>
      <w:start w:val="1"/>
    </w:lvl>
  </w:abstractNum>
  <w:abstractNum w:abstractNumId="118">
    <w:nsid w:val="F819E7F"/>
    <w:multiLevelType w:val="hybridMultilevel"/>
    <w:lvl w:ilvl="0">
      <w:lvlJc w:val="left"/>
      <w:lvlText w:val="(%1)"/>
      <w:numFmt w:val="lowerLetter"/>
      <w:start w:val="3"/>
    </w:lvl>
  </w:abstractNum>
  <w:abstractNum w:abstractNumId="119">
    <w:nsid w:val="57C7D42D"/>
    <w:multiLevelType w:val="hybridMultilevel"/>
    <w:lvl w:ilvl="0">
      <w:lvlJc w:val="left"/>
      <w:lvlText w:val="(%1)"/>
      <w:numFmt w:val="lowerLetter"/>
      <w:start w:val="1"/>
    </w:lvl>
    <w:lvl w:ilvl="1">
      <w:lvlJc w:val="left"/>
      <w:lvlText w:val="-"/>
      <w:numFmt w:val="bullet"/>
      <w:start w:val="1"/>
    </w:lvl>
  </w:abstractNum>
  <w:abstractNum w:abstractNumId="120">
    <w:nsid w:val="312167AD"/>
    <w:multiLevelType w:val="hybridMultilevel"/>
    <w:lvl w:ilvl="0">
      <w:lvlJc w:val="left"/>
      <w:lvlText w:val="(%1)"/>
      <w:numFmt w:val="lowerLetter"/>
      <w:start w:val="1"/>
    </w:lvl>
    <w:lvl w:ilvl="1">
      <w:lvlJc w:val="left"/>
      <w:lvlText w:val="-"/>
      <w:numFmt w:val="bullet"/>
      <w:start w:val="1"/>
    </w:lvl>
  </w:abstractNum>
  <w:abstractNum w:abstractNumId="121">
    <w:nsid w:val="631B64D4"/>
    <w:multiLevelType w:val="hybridMultilevel"/>
    <w:lvl w:ilvl="0">
      <w:lvlJc w:val="left"/>
      <w:lvlText w:val="(%1)"/>
      <w:numFmt w:val="lowerLetter"/>
      <w:start w:val="1"/>
    </w:lvl>
    <w:lvl w:ilvl="1">
      <w:lvlJc w:val="left"/>
      <w:lvlText w:val="-"/>
      <w:numFmt w:val="bullet"/>
      <w:start w:val="1"/>
    </w:lvl>
  </w:abstractNum>
  <w:abstractNum w:abstractNumId="122">
    <w:nsid w:val="78B5E776"/>
    <w:multiLevelType w:val="hybridMultilevel"/>
    <w:lvl w:ilvl="0">
      <w:lvlJc w:val="left"/>
      <w:lvlText w:val="(%1)"/>
      <w:numFmt w:val="lowerRoman"/>
      <w:start w:val="1"/>
    </w:lvl>
  </w:abstractNum>
  <w:abstractNum w:abstractNumId="123">
    <w:nsid w:val="75486E47"/>
    <w:multiLevelType w:val="hybridMultilevel"/>
    <w:lvl w:ilvl="0">
      <w:lvlJc w:val="left"/>
      <w:lvlText w:val="(%1)"/>
      <w:numFmt w:val="lowerLetter"/>
      <w:start w:val="1"/>
    </w:lvl>
    <w:lvl w:ilvl="1">
      <w:lvlJc w:val="left"/>
      <w:lvlText w:val="-"/>
      <w:numFmt w:val="bullet"/>
      <w:start w:val="1"/>
    </w:lvl>
  </w:abstractNum>
  <w:abstractNum w:abstractNumId="124">
    <w:nsid w:val="6E534CDE"/>
    <w:multiLevelType w:val="hybridMultilevel"/>
    <w:lvl w:ilvl="0">
      <w:lvlJc w:val="left"/>
      <w:lvlText w:val="(%1)"/>
      <w:numFmt w:val="lowerLetter"/>
      <w:start w:val="10"/>
    </w:lvl>
    <w:lvl w:ilvl="1">
      <w:lvlJc w:val="left"/>
      <w:lvlText w:val="-"/>
      <w:numFmt w:val="bullet"/>
      <w:start w:val="1"/>
    </w:lvl>
  </w:abstractNum>
  <w:abstractNum w:abstractNumId="125">
    <w:nsid w:val="1A0DDE32"/>
    <w:multiLevelType w:val="hybridMultilevel"/>
    <w:lvl w:ilvl="0">
      <w:lvlJc w:val="left"/>
      <w:lvlText w:val="%1"/>
      <w:numFmt w:val="lowerLetter"/>
      <w:start w:val="1"/>
    </w:lvl>
    <w:lvl w:ilvl="1">
      <w:lvlJc w:val="left"/>
      <w:lvlText w:val="(%2)"/>
      <w:numFmt w:val="lowerLetter"/>
      <w:start w:val="1"/>
    </w:lvl>
  </w:abstractNum>
  <w:abstractNum w:abstractNumId="126">
    <w:nsid w:val="65968C1C"/>
    <w:multiLevelType w:val="hybridMultilevel"/>
    <w:lvl w:ilvl="0">
      <w:lvlJc w:val="left"/>
      <w:lvlText w:val="(%1)"/>
      <w:numFmt w:val="lowerLetter"/>
      <w:start w:val="35"/>
    </w:lvl>
    <w:lvl w:ilvl="1">
      <w:lvlJc w:val="left"/>
      <w:lvlText w:val="(%2)"/>
      <w:numFmt w:val="lowerLetter"/>
      <w:start w:val="2"/>
    </w:lvl>
  </w:abstractNum>
  <w:abstractNum w:abstractNumId="127">
    <w:nsid w:val="46263DEC"/>
    <w:multiLevelType w:val="hybridMultilevel"/>
    <w:lvl w:ilvl="0">
      <w:lvlJc w:val="left"/>
      <w:lvlText w:val="(%1)"/>
      <w:numFmt w:val="lowerLetter"/>
      <w:start w:val="1"/>
    </w:lvl>
    <w:lvl w:ilvl="1">
      <w:lvlJc w:val="left"/>
      <w:lvlText w:val="-"/>
      <w:numFmt w:val="bullet"/>
      <w:start w:val="1"/>
    </w:lvl>
  </w:abstractNum>
  <w:abstractNum w:abstractNumId="128">
    <w:nsid w:val="260D8C4A"/>
    <w:multiLevelType w:val="hybridMultilevel"/>
    <w:lvl w:ilvl="0">
      <w:lvlJc w:val="left"/>
      <w:lvlText w:val="(%1)"/>
      <w:numFmt w:val="lowerLetter"/>
      <w:start w:val="3"/>
    </w:lvl>
  </w:abstractNum>
  <w:abstractNum w:abstractNumId="129">
    <w:nsid w:val="73D4D3C4"/>
    <w:multiLevelType w:val="hybridMultilevel"/>
    <w:lvl w:ilvl="0">
      <w:lvlJc w:val="left"/>
      <w:lvlText w:val="(%1)"/>
      <w:numFmt w:val="lowerLetter"/>
      <w:start w:val="1"/>
    </w:lvl>
    <w:lvl w:ilvl="1">
      <w:lvlJc w:val="left"/>
      <w:lvlText w:val="-"/>
      <w:numFmt w:val="bullet"/>
      <w:start w:val="1"/>
    </w:lvl>
  </w:abstractNum>
  <w:abstractNum w:abstractNumId="130">
    <w:nsid w:val="746F2E30"/>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131">
    <w:nsid w:val="6FDE8AF6"/>
    <w:multiLevelType w:val="hybridMultilevel"/>
    <w:lvl w:ilvl="0">
      <w:lvlJc w:val="left"/>
      <w:lvlText w:val="(%1)"/>
      <w:numFmt w:val="lowerLetter"/>
      <w:start w:val="22"/>
    </w:lvl>
    <w:lvl w:ilvl="1">
      <w:lvlJc w:val="left"/>
      <w:lvlText w:val="(%2)"/>
      <w:numFmt w:val="lowerLetter"/>
      <w:start w:val="7"/>
    </w:lvl>
    <w:lvl w:ilvl="2">
      <w:lvlJc w:val="left"/>
      <w:lvlText w:val="-"/>
      <w:numFmt w:val="bullet"/>
      <w:start w:val="1"/>
    </w:lvl>
  </w:abstractNum>
  <w:abstractNum w:abstractNumId="132">
    <w:nsid w:val="3FC32E20"/>
    <w:multiLevelType w:val="hybridMultilevel"/>
    <w:lvl w:ilvl="0">
      <w:lvlJc w:val="left"/>
      <w:lvlText w:val="(%1)"/>
      <w:numFmt w:val="lowerLetter"/>
      <w:start w:val="8"/>
    </w:lvl>
  </w:abstractNum>
  <w:abstractNum w:abstractNumId="133">
    <w:nsid w:val="49C0E823"/>
    <w:multiLevelType w:val="hybridMultilevel"/>
    <w:lvl w:ilvl="0">
      <w:lvlJc w:val="left"/>
      <w:lvlText w:val="(%1)"/>
      <w:numFmt w:val="lowerLetter"/>
      <w:start w:val="1"/>
    </w:lvl>
    <w:lvl w:ilvl="1">
      <w:lvlJc w:val="left"/>
      <w:lvlText w:val="-"/>
      <w:numFmt w:val="bullet"/>
      <w:start w:val="1"/>
    </w:lvl>
  </w:abstractNum>
  <w:abstractNum w:abstractNumId="134">
    <w:nsid w:val="14D53685"/>
    <w:multiLevelType w:val="hybridMultilevel"/>
    <w:lvl w:ilvl="0">
      <w:lvlJc w:val="left"/>
      <w:lvlText w:val="(%1)"/>
      <w:numFmt w:val="lowerLetter"/>
      <w:start w:val="2"/>
    </w:lvl>
  </w:abstractNum>
  <w:abstractNum w:abstractNumId="135">
    <w:nsid w:val="230F856C"/>
    <w:multiLevelType w:val="hybridMultilevel"/>
    <w:lvl w:ilvl="0">
      <w:lvlJc w:val="left"/>
      <w:lvlText w:val="(%1)"/>
      <w:numFmt w:val="lowerLetter"/>
      <w:start w:val="1"/>
    </w:lvl>
  </w:abstractNum>
  <w:abstractNum w:abstractNumId="136">
    <w:nsid w:val="6EAA85FB"/>
    <w:multiLevelType w:val="hybridMultilevel"/>
    <w:lvl w:ilvl="0">
      <w:lvlJc w:val="left"/>
      <w:lvlText w:val="%1"/>
      <w:numFmt w:val="decimal"/>
      <w:start w:val="1"/>
    </w:lvl>
    <w:lvl w:ilvl="1">
      <w:lvlJc w:val="left"/>
      <w:lvlText w:val="(%2)"/>
      <w:numFmt w:val="lowerLetter"/>
      <w:start w:val="1"/>
    </w:lvl>
  </w:abstractNum>
  <w:abstractNum w:abstractNumId="137">
    <w:nsid w:val="3F06ECB2"/>
    <w:multiLevelType w:val="hybridMultilevel"/>
    <w:lvl w:ilvl="0">
      <w:lvlJc w:val="left"/>
      <w:lvlText w:val="(%1)"/>
      <w:numFmt w:val="decimal"/>
      <w:start w:val="30"/>
    </w:lvl>
    <w:lvl w:ilvl="1">
      <w:lvlJc w:val="left"/>
      <w:lvlText w:val="%2"/>
      <w:numFmt w:val="lowerLetter"/>
      <w:start w:val="1"/>
    </w:lvl>
  </w:abstractNum>
  <w:abstractNum w:abstractNumId="138">
    <w:nsid w:val="3B594807"/>
    <w:multiLevelType w:val="hybridMultilevel"/>
    <w:lvl w:ilvl="0">
      <w:lvlJc w:val="left"/>
      <w:lvlText w:val="(%1)"/>
      <w:numFmt w:val="lowerLetter"/>
      <w:start w:val="2"/>
    </w:lvl>
    <w:lvl w:ilvl="1">
      <w:lvlJc w:val="left"/>
      <w:lvlText w:val="-"/>
      <w:numFmt w:val="bullet"/>
      <w:start w:val="1"/>
    </w:lvl>
  </w:abstractNum>
  <w:abstractNum w:abstractNumId="139">
    <w:nsid w:val="6CAA2304"/>
    <w:multiLevelType w:val="hybridMultilevel"/>
    <w:lvl w:ilvl="0">
      <w:lvlJc w:val="left"/>
      <w:lvlText w:val="(%1)"/>
      <w:numFmt w:val="lowerLetter"/>
      <w:start w:val="5"/>
    </w:lvl>
  </w:abstractNum>
  <w:abstractNum w:abstractNumId="140">
    <w:nsid w:val="3F7C2FF4"/>
    <w:multiLevelType w:val="hybridMultilevel"/>
    <w:lvl w:ilvl="0">
      <w:lvlJc w:val="left"/>
      <w:lvlText w:val="(%1)"/>
      <w:numFmt w:val="lowerLetter"/>
      <w:start w:val="1"/>
    </w:lvl>
    <w:lvl w:ilvl="1">
      <w:lvlJc w:val="left"/>
      <w:lvlText w:val="-"/>
      <w:numFmt w:val="bullet"/>
      <w:start w:val="1"/>
    </w:lvl>
  </w:abstractNum>
  <w:abstractNum w:abstractNumId="141">
    <w:nsid w:val="25413BE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2">
    <w:nsid w:val="17180B0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143">
    <w:nsid w:val="579328B9"/>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44">
    <w:nsid w:val="5D205E20"/>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45">
    <w:nsid w:val="11CCA8BA"/>
    <w:multiLevelType w:val="hybridMultilevel"/>
    <w:lvl w:ilvl="0">
      <w:lvlJc w:val="left"/>
      <w:lvlText w:val="(%1)"/>
      <w:numFmt w:val="lowerLetter"/>
      <w:start w:val="1"/>
    </w:lvl>
    <w:lvl w:ilvl="1">
      <w:lvlJc w:val="left"/>
      <w:lvlText w:val="-"/>
      <w:numFmt w:val="bullet"/>
      <w:start w:val="1"/>
    </w:lvl>
  </w:abstractNum>
  <w:abstractNum w:abstractNumId="146">
    <w:nsid w:val="4D32AB86"/>
    <w:multiLevelType w:val="hybridMultilevel"/>
    <w:lvl w:ilvl="0">
      <w:lvlJc w:val="left"/>
      <w:lvlText w:val="(%1)"/>
      <w:numFmt w:val="lowerLetter"/>
      <w:start w:val="2"/>
    </w:lvl>
  </w:abstractNum>
  <w:abstractNum w:abstractNumId="147">
    <w:nsid w:val="3F07ACC3"/>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48">
    <w:nsid w:val="6B47F63E"/>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149">
    <w:nsid w:val="5CB44A05"/>
    <w:multiLevelType w:val="hybridMultilevel"/>
    <w:lvl w:ilvl="0">
      <w:lvlJc w:val="left"/>
      <w:lvlText w:val="(%1)"/>
      <w:numFmt w:val="lowerLetter"/>
      <w:start w:val="3"/>
    </w:lvl>
  </w:abstractNum>
  <w:abstractNum w:abstractNumId="150">
    <w:nsid w:val="16CF80F1"/>
    <w:multiLevelType w:val="hybridMultilevel"/>
    <w:lvl w:ilvl="0">
      <w:lvlJc w:val="left"/>
      <w:lvlText w:val="(%1)"/>
      <w:numFmt w:val="lowerLetter"/>
      <w:start w:val="4"/>
    </w:lvl>
    <w:lvl w:ilvl="1">
      <w:lvlJc w:val="left"/>
      <w:lvlText w:val="-"/>
      <w:numFmt w:val="bullet"/>
      <w:start w:val="1"/>
    </w:lvl>
  </w:abstractNum>
  <w:abstractNum w:abstractNumId="151">
    <w:nsid w:val="1C695DEC"/>
    <w:multiLevelType w:val="hybridMultilevel"/>
    <w:lvl w:ilvl="0">
      <w:lvlJc w:val="left"/>
      <w:lvlText w:val="(%1)"/>
      <w:numFmt w:val="lowerLetter"/>
      <w:start w:val="5"/>
    </w:lvl>
  </w:abstractNum>
  <w:abstractNum w:abstractNumId="152">
    <w:nsid w:val="3FCFAED9"/>
    <w:multiLevelType w:val="hybridMultilevel"/>
    <w:lvl w:ilvl="0">
      <w:lvlJc w:val="left"/>
      <w:lvlText w:val="(%1)"/>
      <w:numFmt w:val="lowerLetter"/>
      <w:start w:val="1"/>
    </w:lvl>
    <w:lvl w:ilvl="1">
      <w:lvlJc w:val="left"/>
      <w:lvlText w:val="-"/>
      <w:numFmt w:val="bullet"/>
      <w:start w:val="1"/>
    </w:lvl>
  </w:abstractNum>
  <w:abstractNum w:abstractNumId="153">
    <w:nsid w:val="F856867"/>
    <w:multiLevelType w:val="hybridMultilevel"/>
    <w:lvl w:ilvl="0">
      <w:lvlJc w:val="left"/>
      <w:lvlText w:val="(%1)"/>
      <w:numFmt w:val="lowerLetter"/>
      <w:start w:val="2"/>
    </w:lvl>
    <w:lvl w:ilvl="1">
      <w:lvlJc w:val="left"/>
      <w:lvlText w:val="-"/>
      <w:numFmt w:val="bullet"/>
      <w:start w:val="1"/>
    </w:lvl>
  </w:abstractNum>
  <w:abstractNum w:abstractNumId="154">
    <w:nsid w:val="11B1CC33"/>
    <w:multiLevelType w:val="hybridMultilevel"/>
    <w:lvl w:ilvl="0">
      <w:lvlJc w:val="left"/>
      <w:lvlText w:val="%1"/>
      <w:numFmt w:val="lowerLetter"/>
      <w:start w:val="1"/>
    </w:lvl>
    <w:lvl w:ilvl="1">
      <w:lvlJc w:val="left"/>
      <w:lvlText w:val="(%2)"/>
      <w:numFmt w:val="lowerLetter"/>
      <w:start w:val="3"/>
    </w:lvl>
  </w:abstractNum>
  <w:abstractNum w:abstractNumId="155">
    <w:nsid w:val="2E22FBB7"/>
    <w:multiLevelType w:val="hybridMultilevel"/>
    <w:lvl w:ilvl="0">
      <w:lvlJc w:val="left"/>
      <w:lvlText w:val="(%1)"/>
      <w:numFmt w:val="lowerLetter"/>
      <w:start w:val="1"/>
    </w:lvl>
    <w:lvl w:ilvl="1">
      <w:lvlJc w:val="left"/>
      <w:lvlText w:val="(%2)"/>
      <w:numFmt w:val="lowerLetter"/>
      <w:start w:val="4"/>
    </w:lvl>
  </w:abstractNum>
  <w:abstractNum w:abstractNumId="156">
    <w:nsid w:val="29934699"/>
    <w:multiLevelType w:val="hybridMultilevel"/>
    <w:lvl w:ilvl="0">
      <w:lvlJc w:val="left"/>
      <w:lvlText w:val="(%1)"/>
      <w:numFmt w:val="lowerLetter"/>
      <w:start w:val="1"/>
    </w:lvl>
    <w:lvl w:ilvl="1">
      <w:lvlJc w:val="left"/>
      <w:lvlText w:val="-"/>
      <w:numFmt w:val="bullet"/>
      <w:start w:val="1"/>
    </w:lvl>
  </w:abstractNum>
  <w:abstractNum w:abstractNumId="157">
    <w:nsid w:val="77485850"/>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158">
    <w:nsid w:val="744939A3"/>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159">
    <w:nsid w:val="4FA0D2E3"/>
    <w:multiLevelType w:val="hybridMultilevel"/>
    <w:lvl w:ilvl="0">
      <w:lvlJc w:val="left"/>
      <w:lvlText w:val="(%1)"/>
      <w:numFmt w:val="lowerRoman"/>
      <w:start w:val="4"/>
    </w:lvl>
    <w:lvl w:ilvl="1">
      <w:lvlJc w:val="left"/>
      <w:lvlText w:val="%2"/>
      <w:numFmt w:val="decimal"/>
      <w:start w:val="1"/>
    </w:lvl>
    <w:lvl w:ilvl="2">
      <w:lvlJc w:val="left"/>
      <w:lvlText w:val="-"/>
      <w:numFmt w:val="bullet"/>
      <w:start w:val="1"/>
    </w:lvl>
  </w:abstractNum>
  <w:abstractNum w:abstractNumId="160">
    <w:nsid w:val="6B1D2C14"/>
    <w:multiLevelType w:val="hybridMultilevel"/>
    <w:lvl w:ilvl="0">
      <w:lvlJc w:val="left"/>
      <w:lvlText w:val="(%1)"/>
      <w:numFmt w:val="lowerLetter"/>
      <w:start w:val="3"/>
    </w:lvl>
    <w:lvl w:ilvl="1">
      <w:lvlJc w:val="left"/>
      <w:lvlText w:val="-"/>
      <w:numFmt w:val="bullet"/>
      <w:start w:val="1"/>
    </w:lvl>
  </w:abstractNum>
  <w:abstractNum w:abstractNumId="161">
    <w:nsid w:val="68B867D3"/>
    <w:multiLevelType w:val="hybridMultilevel"/>
    <w:lvl w:ilvl="0">
      <w:lvlJc w:val="left"/>
      <w:lvlText w:val="(%1)"/>
      <w:numFmt w:val="lowerLetter"/>
      <w:start w:val="5"/>
    </w:lvl>
  </w:abstractNum>
  <w:abstractNum w:abstractNumId="162">
    <w:nsid w:val="3F7F5DD9"/>
    <w:multiLevelType w:val="hybridMultilevel"/>
    <w:lvl w:ilvl="0">
      <w:lvlJc w:val="left"/>
      <w:lvlText w:val="(%1)"/>
      <w:numFmt w:val="lowerLetter"/>
      <w:start w:val="1"/>
    </w:lvl>
  </w:abstractNum>
  <w:abstractNum w:abstractNumId="163">
    <w:nsid w:val="2AE05A34"/>
    <w:multiLevelType w:val="hybridMultilevel"/>
    <w:lvl w:ilvl="0">
      <w:lvlJc w:val="left"/>
      <w:lvlText w:val="(%1)"/>
      <w:numFmt w:val="lowerLetter"/>
      <w:start w:val="1"/>
    </w:lvl>
    <w:lvl w:ilvl="1">
      <w:lvlJc w:val="left"/>
      <w:lvlText w:val="-"/>
      <w:numFmt w:val="bullet"/>
      <w:start w:val="1"/>
    </w:lvl>
  </w:abstractNum>
  <w:abstractNum w:abstractNumId="164">
    <w:nsid w:val="32794FF7"/>
    <w:multiLevelType w:val="hybridMultilevel"/>
    <w:lvl w:ilvl="0">
      <w:lvlJc w:val="left"/>
      <w:lvlText w:val="(%1)"/>
      <w:numFmt w:val="lowerLetter"/>
      <w:start w:val="4"/>
    </w:lvl>
  </w:abstractNum>
  <w:abstractNum w:abstractNumId="165">
    <w:nsid w:val="5454945E"/>
    <w:multiLevelType w:val="hybridMultilevel"/>
    <w:lvl w:ilvl="0">
      <w:lvlJc w:val="left"/>
      <w:lvlText w:val="(%1)"/>
      <w:numFmt w:val="lowerLetter"/>
      <w:start w:val="1"/>
    </w:lvl>
  </w:abstractNum>
  <w:abstractNum w:abstractNumId="166">
    <w:nsid w:val="4DEFDFA0"/>
    <w:multiLevelType w:val="hybridMultilevel"/>
    <w:lvl w:ilvl="0">
      <w:lvlJc w:val="left"/>
      <w:lvlText w:val="(%1)"/>
      <w:numFmt w:val="lowerLetter"/>
      <w:start w:val="6"/>
    </w:lvl>
    <w:lvl w:ilvl="1">
      <w:lvlJc w:val="left"/>
      <w:lvlText w:val="-"/>
      <w:numFmt w:val="bullet"/>
      <w:start w:val="1"/>
    </w:lvl>
  </w:abstractNum>
  <w:abstractNum w:abstractNumId="167">
    <w:nsid w:val="2123D5F2"/>
    <w:multiLevelType w:val="hybridMultilevel"/>
    <w:lvl w:ilvl="0">
      <w:lvlJc w:val="left"/>
      <w:lvlText w:val="(%1)"/>
      <w:numFmt w:val="lowerLetter"/>
      <w:start w:val="8"/>
    </w:lvl>
    <w:lvl w:ilvl="1">
      <w:lvlJc w:val="left"/>
      <w:lvlText w:val="-"/>
      <w:numFmt w:val="bullet"/>
      <w:start w:val="1"/>
    </w:lvl>
  </w:abstractNum>
  <w:abstractNum w:abstractNumId="168">
    <w:nsid w:val="135B8110"/>
    <w:multiLevelType w:val="hybridMultilevel"/>
    <w:lvl w:ilvl="0">
      <w:lvlJc w:val="left"/>
      <w:lvlText w:val="(%1)"/>
      <w:numFmt w:val="lowerLetter"/>
      <w:start w:val="1"/>
    </w:lvl>
    <w:lvl w:ilvl="1">
      <w:lvlJc w:val="left"/>
      <w:lvlText w:val="-"/>
      <w:numFmt w:val="bullet"/>
      <w:start w:val="1"/>
    </w:lvl>
  </w:abstractNum>
  <w:abstractNum w:abstractNumId="169">
    <w:nsid w:val="94927A8"/>
    <w:multiLevelType w:val="hybridMultilevel"/>
    <w:lvl w:ilvl="0">
      <w:lvlJc w:val="left"/>
      <w:lvlText w:val="(%1)"/>
      <w:numFmt w:val="lowerLetter"/>
      <w:start w:val="2"/>
    </w:lvl>
    <w:lvl w:ilvl="1">
      <w:lvlJc w:val="left"/>
      <w:lvlText w:val="(%2)"/>
      <w:numFmt w:val="lowerRoman"/>
      <w:start w:val="1"/>
    </w:lvl>
  </w:abstractNum>
  <w:abstractNum w:abstractNumId="170">
    <w:nsid w:val="DCDF8F6"/>
    <w:multiLevelType w:val="hybridMultilevel"/>
    <w:lvl w:ilvl="0">
      <w:lvlJc w:val="left"/>
      <w:lvlText w:val="(%1)"/>
      <w:numFmt w:val="lowerLetter"/>
      <w:start w:val="1"/>
    </w:lvl>
  </w:abstractNum>
  <w:abstractNum w:abstractNumId="171">
    <w:nsid w:val="52D7B1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2026-06-09T15:44:27Z</dcterms:created>
  <dcterms:modified xsi:type="dcterms:W3CDTF">2026-06-09T15:44:27Z</dcterms:modified>
</cp:coreProperties>
</file>