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STARR LOREN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AFFILIATED MANAGERS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U.S. HIGHWAY ONE NORTH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JUPITER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AFFILIATED MANAGERS GROUP, INC.</w:t>
              </w:r>
            </w:hyperlink>
            <w:r>
              <w:rPr/>
              <w:t xml:space="preserve"> [ </w:t>
            </w:r>
            <w:r>
              <w:rPr>
                <w:rFonts w:ascii="Times;serif" w:hAnsi="Times;serif"/>
                <w:color w:val="0000FF"/>
                <w:sz w:val="24"/>
                <w:shd w:fill="FFFFFF" w:val="clear"/>
              </w:rPr>
              <w:t>AMG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708"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70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411</w:t>
            </w:r>
          </w:p>
        </w:tc>
        <w:tc>
          <w:tcPr>
            <w:tcW w:w="3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210</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stock unit represents a right to receive one share of the Company's common stock upon vesting. The stock units vest in full on August 15,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cash fees that the director has elected to defer under the Company's deferred compensation plan, which are notionally invested in a measurement fund tracking the Company's common stock during the deferral period. Each deferred stock unit is equal to one share of the Company's common stock, and becomes distributable in common stock upon the reporting person's separation from service as a member of the Board of Directors of the Company.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Kavita Padiyar,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7495" TargetMode="External"/><Relationship Id="rId5" Type="http://schemas.openxmlformats.org/officeDocument/2006/relationships/hyperlink" Target="http://www.sec.gov/cgi-bin/browse-edgar?action=getcompany&amp;CIK=00010044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687</Words>
  <Characters>3667</Characters>
  <CharactersWithSpaces>4270</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